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2E4BF" w14:textId="0D65F1E3" w:rsidR="00C3100E" w:rsidRPr="00184ABC" w:rsidRDefault="003F7DD1" w:rsidP="0058064C">
      <w:pPr>
        <w:spacing w:after="0" w:line="360" w:lineRule="auto"/>
        <w:ind w:right="56"/>
        <w:contextualSpacing/>
        <w:jc w:val="center"/>
        <w:rPr>
          <w:rFonts w:ascii="Arial" w:hAnsi="Arial" w:cs="Arial"/>
          <w:b/>
          <w:bCs/>
          <w:sz w:val="24"/>
          <w:szCs w:val="24"/>
        </w:rPr>
      </w:pPr>
      <w:r w:rsidRPr="00184ABC">
        <w:rPr>
          <w:rFonts w:ascii="Arial" w:hAnsi="Arial" w:cs="Arial"/>
          <w:b/>
          <w:bCs/>
          <w:sz w:val="24"/>
          <w:szCs w:val="24"/>
        </w:rPr>
        <w:t xml:space="preserve"> </w:t>
      </w:r>
      <w:r w:rsidR="00C3100E" w:rsidRPr="00184ABC">
        <w:rPr>
          <w:rFonts w:ascii="Arial" w:hAnsi="Arial" w:cs="Arial"/>
          <w:b/>
          <w:bCs/>
          <w:sz w:val="24"/>
          <w:szCs w:val="24"/>
        </w:rPr>
        <w:t xml:space="preserve">AUTO AGROAMBIENTAL PLURINACIONAL S2ª Nº </w:t>
      </w:r>
      <w:r w:rsidR="00B91C2D" w:rsidRPr="00184ABC">
        <w:rPr>
          <w:rFonts w:ascii="Arial" w:hAnsi="Arial" w:cs="Arial"/>
          <w:b/>
          <w:bCs/>
          <w:sz w:val="24"/>
          <w:szCs w:val="24"/>
        </w:rPr>
        <w:t>71</w:t>
      </w:r>
      <w:r w:rsidR="00C3100E" w:rsidRPr="00184ABC">
        <w:rPr>
          <w:rFonts w:ascii="Arial" w:hAnsi="Arial" w:cs="Arial"/>
          <w:b/>
          <w:bCs/>
          <w:sz w:val="24"/>
          <w:szCs w:val="24"/>
        </w:rPr>
        <w:t>/202</w:t>
      </w:r>
      <w:r w:rsidR="00A13408" w:rsidRPr="00184ABC">
        <w:rPr>
          <w:rFonts w:ascii="Arial" w:hAnsi="Arial" w:cs="Arial"/>
          <w:b/>
          <w:bCs/>
          <w:sz w:val="24"/>
          <w:szCs w:val="24"/>
        </w:rPr>
        <w:t>6</w:t>
      </w:r>
      <w:bookmarkStart w:id="0" w:name="_GoBack"/>
      <w:bookmarkEnd w:id="0"/>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8"/>
        <w:gridCol w:w="4418"/>
      </w:tblGrid>
      <w:tr w:rsidR="00A60323" w:rsidRPr="00A60323" w14:paraId="55C840ED" w14:textId="77777777" w:rsidTr="00A60323">
        <w:trPr>
          <w:jc w:val="center"/>
        </w:trPr>
        <w:tc>
          <w:tcPr>
            <w:tcW w:w="3288" w:type="dxa"/>
          </w:tcPr>
          <w:p w14:paraId="2E2857E2" w14:textId="7E2FBC62" w:rsidR="00A60323" w:rsidRPr="00A60323" w:rsidRDefault="00A60323" w:rsidP="00D82B59">
            <w:pPr>
              <w:pStyle w:val="Textoindependiente2"/>
              <w:spacing w:line="360" w:lineRule="auto"/>
              <w:ind w:right="623"/>
              <w:contextualSpacing/>
              <w:rPr>
                <w:rFonts w:ascii="Arial" w:hAnsi="Arial" w:cs="Arial"/>
                <w:b/>
                <w:bCs/>
              </w:rPr>
            </w:pPr>
            <w:r w:rsidRPr="00A60323">
              <w:rPr>
                <w:rFonts w:ascii="Arial" w:hAnsi="Arial" w:cs="Arial"/>
                <w:b/>
                <w:bCs/>
              </w:rPr>
              <w:t>Expediente</w:t>
            </w:r>
            <w:r>
              <w:rPr>
                <w:rFonts w:ascii="Arial" w:hAnsi="Arial" w:cs="Arial"/>
                <w:b/>
                <w:bCs/>
              </w:rPr>
              <w:t>:</w:t>
            </w:r>
          </w:p>
        </w:tc>
        <w:tc>
          <w:tcPr>
            <w:tcW w:w="4418" w:type="dxa"/>
          </w:tcPr>
          <w:p w14:paraId="5CC03BF0" w14:textId="70DE8A40" w:rsidR="00A60323" w:rsidRPr="00A60323" w:rsidRDefault="00A60323" w:rsidP="00D82B59">
            <w:pPr>
              <w:pStyle w:val="Textoindependiente2"/>
              <w:spacing w:line="360" w:lineRule="auto"/>
              <w:ind w:right="623"/>
              <w:contextualSpacing/>
              <w:rPr>
                <w:rFonts w:ascii="Arial" w:hAnsi="Arial" w:cs="Arial"/>
                <w:b/>
                <w:bCs/>
              </w:rPr>
            </w:pPr>
            <w:r w:rsidRPr="00A60323">
              <w:rPr>
                <w:rFonts w:ascii="Arial" w:hAnsi="Arial" w:cs="Arial"/>
                <w:bCs/>
              </w:rPr>
              <w:t>Nº 6837-RCN-2026</w:t>
            </w:r>
          </w:p>
        </w:tc>
      </w:tr>
      <w:tr w:rsidR="00A60323" w:rsidRPr="00A60323" w14:paraId="3674B63F" w14:textId="77777777" w:rsidTr="00A60323">
        <w:trPr>
          <w:jc w:val="center"/>
        </w:trPr>
        <w:tc>
          <w:tcPr>
            <w:tcW w:w="3288" w:type="dxa"/>
          </w:tcPr>
          <w:p w14:paraId="7E6F9CA9" w14:textId="7C0FB548"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
                <w:bCs/>
                <w:sz w:val="24"/>
                <w:szCs w:val="24"/>
              </w:rPr>
              <w:t>Proceso</w:t>
            </w:r>
            <w:r>
              <w:rPr>
                <w:rFonts w:ascii="Arial" w:hAnsi="Arial" w:cs="Arial"/>
                <w:b/>
                <w:bCs/>
                <w:sz w:val="24"/>
                <w:szCs w:val="24"/>
              </w:rPr>
              <w:t>:</w:t>
            </w:r>
          </w:p>
        </w:tc>
        <w:tc>
          <w:tcPr>
            <w:tcW w:w="4418" w:type="dxa"/>
          </w:tcPr>
          <w:p w14:paraId="1AD9F40F" w14:textId="4FD731FB"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
                <w:bCs/>
                <w:sz w:val="24"/>
                <w:szCs w:val="24"/>
              </w:rPr>
              <w:t>“</w:t>
            </w:r>
            <w:r w:rsidRPr="00A60323">
              <w:rPr>
                <w:rFonts w:ascii="Arial" w:hAnsi="Arial" w:cs="Arial"/>
                <w:sz w:val="24"/>
                <w:szCs w:val="24"/>
              </w:rPr>
              <w:t>Acción Ambiental Precautoria de aplicación de Medidas Cautelares Ambientales”</w:t>
            </w:r>
          </w:p>
        </w:tc>
      </w:tr>
      <w:tr w:rsidR="00A60323" w:rsidRPr="00A60323" w14:paraId="604F4AFC" w14:textId="77777777" w:rsidTr="00A60323">
        <w:trPr>
          <w:jc w:val="center"/>
        </w:trPr>
        <w:tc>
          <w:tcPr>
            <w:tcW w:w="3288" w:type="dxa"/>
          </w:tcPr>
          <w:p w14:paraId="36805DB6" w14:textId="204ED5BE" w:rsidR="00A60323" w:rsidRPr="00A60323" w:rsidRDefault="00A60323" w:rsidP="00D82B59">
            <w:pPr>
              <w:spacing w:line="360" w:lineRule="auto"/>
              <w:ind w:right="623"/>
              <w:contextualSpacing/>
              <w:jc w:val="both"/>
              <w:rPr>
                <w:rFonts w:ascii="Arial" w:hAnsi="Arial" w:cs="Arial"/>
                <w:b/>
                <w:bCs/>
                <w:sz w:val="24"/>
                <w:szCs w:val="24"/>
              </w:rPr>
            </w:pPr>
            <w:bookmarkStart w:id="1" w:name="_Hlk195429832"/>
            <w:r w:rsidRPr="00A60323">
              <w:rPr>
                <w:rFonts w:ascii="Arial" w:hAnsi="Arial" w:cs="Arial"/>
                <w:b/>
                <w:bCs/>
                <w:sz w:val="24"/>
                <w:szCs w:val="24"/>
              </w:rPr>
              <w:t>Partes</w:t>
            </w:r>
            <w:r>
              <w:rPr>
                <w:rFonts w:ascii="Arial" w:hAnsi="Arial" w:cs="Arial"/>
                <w:b/>
                <w:bCs/>
                <w:sz w:val="24"/>
                <w:szCs w:val="24"/>
              </w:rPr>
              <w:t>:</w:t>
            </w:r>
          </w:p>
        </w:tc>
        <w:tc>
          <w:tcPr>
            <w:tcW w:w="4418" w:type="dxa"/>
          </w:tcPr>
          <w:p w14:paraId="7597EC40" w14:textId="15265FB3" w:rsidR="00A60323" w:rsidRPr="00A60323" w:rsidRDefault="00A60323" w:rsidP="00D82B59">
            <w:pPr>
              <w:spacing w:line="360" w:lineRule="auto"/>
              <w:ind w:right="623"/>
              <w:contextualSpacing/>
              <w:jc w:val="both"/>
              <w:rPr>
                <w:rFonts w:ascii="Arial" w:hAnsi="Arial" w:cs="Arial"/>
                <w:i/>
                <w:spacing w:val="-6"/>
                <w:sz w:val="24"/>
                <w:szCs w:val="24"/>
              </w:rPr>
            </w:pPr>
            <w:r w:rsidRPr="00A60323">
              <w:rPr>
                <w:rFonts w:ascii="Arial" w:hAnsi="Arial" w:cs="Arial"/>
                <w:bCs/>
                <w:spacing w:val="-6"/>
                <w:sz w:val="24"/>
                <w:szCs w:val="24"/>
              </w:rPr>
              <w:t xml:space="preserve">Pedro Francisco </w:t>
            </w:r>
            <w:proofErr w:type="spellStart"/>
            <w:r w:rsidRPr="00A60323">
              <w:rPr>
                <w:rFonts w:ascii="Arial" w:hAnsi="Arial" w:cs="Arial"/>
                <w:bCs/>
                <w:spacing w:val="-6"/>
                <w:sz w:val="24"/>
                <w:szCs w:val="24"/>
              </w:rPr>
              <w:t>Callisaya</w:t>
            </w:r>
            <w:proofErr w:type="spellEnd"/>
            <w:r w:rsidRPr="00A60323">
              <w:rPr>
                <w:rFonts w:ascii="Arial" w:hAnsi="Arial" w:cs="Arial"/>
                <w:bCs/>
                <w:spacing w:val="-6"/>
                <w:sz w:val="24"/>
                <w:szCs w:val="24"/>
              </w:rPr>
              <w:t xml:space="preserve"> Aro, Defensor del Pueblo del Estado Plurinacional de Bolivia contra Sergio Mauricio Medinaceli </w:t>
            </w:r>
            <w:proofErr w:type="spellStart"/>
            <w:r w:rsidRPr="00A60323">
              <w:rPr>
                <w:rFonts w:ascii="Arial" w:hAnsi="Arial" w:cs="Arial"/>
                <w:bCs/>
                <w:spacing w:val="-6"/>
                <w:sz w:val="24"/>
                <w:szCs w:val="24"/>
              </w:rPr>
              <w:t>Monrroy</w:t>
            </w:r>
            <w:proofErr w:type="spellEnd"/>
            <w:r w:rsidRPr="00A60323">
              <w:rPr>
                <w:rFonts w:ascii="Arial" w:hAnsi="Arial" w:cs="Arial"/>
                <w:bCs/>
                <w:spacing w:val="-6"/>
                <w:sz w:val="24"/>
                <w:szCs w:val="24"/>
              </w:rPr>
              <w:t xml:space="preserve">, Ministro de Hidrocarburos y Energía; José Fernando Romero Pinto, Ministro de Planificación del Desarrollo y Medio Ambiente; José Ernesto Ávila Antelo, Viceministro de Medio Ambiente, Biodiversidad, Cambios Climatológicos y de Gestión y Desarrollo Forestal; y, </w:t>
            </w:r>
            <w:proofErr w:type="spellStart"/>
            <w:r w:rsidRPr="00A60323">
              <w:rPr>
                <w:rFonts w:ascii="Arial" w:hAnsi="Arial" w:cs="Arial"/>
                <w:bCs/>
                <w:spacing w:val="-6"/>
                <w:sz w:val="24"/>
                <w:szCs w:val="24"/>
              </w:rPr>
              <w:t>Yussef</w:t>
            </w:r>
            <w:proofErr w:type="spellEnd"/>
            <w:r w:rsidRPr="00A60323">
              <w:rPr>
                <w:rFonts w:ascii="Arial" w:hAnsi="Arial" w:cs="Arial"/>
                <w:bCs/>
                <w:spacing w:val="-6"/>
                <w:sz w:val="24"/>
                <w:szCs w:val="24"/>
              </w:rPr>
              <w:t xml:space="preserve"> </w:t>
            </w:r>
            <w:proofErr w:type="spellStart"/>
            <w:r w:rsidRPr="00A60323">
              <w:rPr>
                <w:rFonts w:ascii="Arial" w:hAnsi="Arial" w:cs="Arial"/>
                <w:bCs/>
                <w:spacing w:val="-6"/>
                <w:sz w:val="24"/>
                <w:szCs w:val="24"/>
              </w:rPr>
              <w:t>Akli</w:t>
            </w:r>
            <w:proofErr w:type="spellEnd"/>
            <w:r w:rsidRPr="00A60323">
              <w:rPr>
                <w:rFonts w:ascii="Arial" w:hAnsi="Arial" w:cs="Arial"/>
                <w:bCs/>
                <w:spacing w:val="-6"/>
                <w:sz w:val="24"/>
                <w:szCs w:val="24"/>
              </w:rPr>
              <w:t xml:space="preserve"> Flores, Presidente de Yacimientos Petrolíferos Fiscales Bolivianos</w:t>
            </w:r>
          </w:p>
        </w:tc>
      </w:tr>
      <w:bookmarkEnd w:id="1"/>
      <w:tr w:rsidR="00A60323" w:rsidRPr="00A60323" w14:paraId="5165E9BC" w14:textId="77777777" w:rsidTr="00A60323">
        <w:trPr>
          <w:jc w:val="center"/>
        </w:trPr>
        <w:tc>
          <w:tcPr>
            <w:tcW w:w="3288" w:type="dxa"/>
          </w:tcPr>
          <w:p w14:paraId="5CFC8993" w14:textId="31B6AC90"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
                <w:bCs/>
                <w:sz w:val="24"/>
                <w:szCs w:val="24"/>
              </w:rPr>
              <w:t>Recurrentes</w:t>
            </w:r>
            <w:r>
              <w:rPr>
                <w:rFonts w:ascii="Arial" w:hAnsi="Arial" w:cs="Arial"/>
                <w:b/>
                <w:bCs/>
                <w:sz w:val="24"/>
                <w:szCs w:val="24"/>
              </w:rPr>
              <w:t>:</w:t>
            </w:r>
          </w:p>
        </w:tc>
        <w:tc>
          <w:tcPr>
            <w:tcW w:w="4418" w:type="dxa"/>
          </w:tcPr>
          <w:p w14:paraId="5F36B90C" w14:textId="0113E68E" w:rsidR="00A60323" w:rsidRPr="00A60323" w:rsidRDefault="00A60323" w:rsidP="00D82B59">
            <w:pPr>
              <w:spacing w:line="360" w:lineRule="auto"/>
              <w:ind w:right="623"/>
              <w:contextualSpacing/>
              <w:jc w:val="both"/>
              <w:rPr>
                <w:rFonts w:ascii="Arial" w:hAnsi="Arial" w:cs="Arial"/>
                <w:bCs/>
                <w:sz w:val="24"/>
                <w:szCs w:val="24"/>
              </w:rPr>
            </w:pPr>
            <w:r w:rsidRPr="00A60323">
              <w:rPr>
                <w:rFonts w:ascii="Arial" w:hAnsi="Arial" w:cs="Arial"/>
                <w:bCs/>
                <w:spacing w:val="-6"/>
                <w:sz w:val="24"/>
                <w:szCs w:val="24"/>
              </w:rPr>
              <w:t xml:space="preserve">Ministerio de Hidrocarburos y Energías, representado por Sergio Mauricio Medinaceli </w:t>
            </w:r>
            <w:proofErr w:type="spellStart"/>
            <w:r w:rsidRPr="00A60323">
              <w:rPr>
                <w:rFonts w:ascii="Arial" w:hAnsi="Arial" w:cs="Arial"/>
                <w:bCs/>
                <w:spacing w:val="-6"/>
                <w:sz w:val="24"/>
                <w:szCs w:val="24"/>
              </w:rPr>
              <w:t>Monrroy</w:t>
            </w:r>
            <w:proofErr w:type="spellEnd"/>
            <w:r w:rsidRPr="00A60323">
              <w:rPr>
                <w:rFonts w:ascii="Arial" w:hAnsi="Arial" w:cs="Arial"/>
                <w:bCs/>
                <w:spacing w:val="-6"/>
                <w:sz w:val="24"/>
                <w:szCs w:val="24"/>
              </w:rPr>
              <w:t>, en calidad de Ministro</w:t>
            </w:r>
          </w:p>
        </w:tc>
      </w:tr>
      <w:tr w:rsidR="00A60323" w:rsidRPr="00A60323" w14:paraId="0F4822F0" w14:textId="77777777" w:rsidTr="00A60323">
        <w:trPr>
          <w:jc w:val="center"/>
        </w:trPr>
        <w:tc>
          <w:tcPr>
            <w:tcW w:w="3288" w:type="dxa"/>
          </w:tcPr>
          <w:p w14:paraId="4DC4AC1C" w14:textId="4CD250AE"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
                <w:bCs/>
                <w:sz w:val="24"/>
                <w:szCs w:val="24"/>
              </w:rPr>
              <w:t>Resolución recurrida</w:t>
            </w:r>
            <w:r>
              <w:rPr>
                <w:rFonts w:ascii="Arial" w:hAnsi="Arial" w:cs="Arial"/>
                <w:b/>
                <w:bCs/>
                <w:sz w:val="24"/>
                <w:szCs w:val="24"/>
              </w:rPr>
              <w:t>:</w:t>
            </w:r>
          </w:p>
        </w:tc>
        <w:tc>
          <w:tcPr>
            <w:tcW w:w="4418" w:type="dxa"/>
          </w:tcPr>
          <w:p w14:paraId="0D0B8DB5" w14:textId="35185B0C" w:rsidR="00A60323" w:rsidRPr="00A60323" w:rsidRDefault="00A60323" w:rsidP="00D82B59">
            <w:pPr>
              <w:spacing w:line="360" w:lineRule="auto"/>
              <w:ind w:right="623"/>
              <w:contextualSpacing/>
              <w:jc w:val="both"/>
              <w:rPr>
                <w:rFonts w:ascii="Arial" w:hAnsi="Arial" w:cs="Arial"/>
                <w:bCs/>
                <w:sz w:val="24"/>
                <w:szCs w:val="24"/>
              </w:rPr>
            </w:pPr>
            <w:r w:rsidRPr="00A60323">
              <w:rPr>
                <w:rFonts w:ascii="Arial" w:hAnsi="Arial" w:cs="Arial"/>
                <w:bCs/>
                <w:sz w:val="24"/>
                <w:szCs w:val="24"/>
              </w:rPr>
              <w:t xml:space="preserve">Auto Interlocutorio N° 027/2026 de 03 de marzo </w:t>
            </w:r>
          </w:p>
        </w:tc>
      </w:tr>
      <w:tr w:rsidR="00A60323" w:rsidRPr="00A60323" w14:paraId="2C177E31" w14:textId="77777777" w:rsidTr="00A60323">
        <w:trPr>
          <w:jc w:val="center"/>
        </w:trPr>
        <w:tc>
          <w:tcPr>
            <w:tcW w:w="3288" w:type="dxa"/>
          </w:tcPr>
          <w:p w14:paraId="5D70FDEB" w14:textId="66242D8F"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
                <w:bCs/>
                <w:sz w:val="24"/>
                <w:szCs w:val="24"/>
              </w:rPr>
              <w:t>Distrito</w:t>
            </w:r>
            <w:r>
              <w:rPr>
                <w:rFonts w:ascii="Arial" w:hAnsi="Arial" w:cs="Arial"/>
                <w:b/>
                <w:bCs/>
                <w:sz w:val="24"/>
                <w:szCs w:val="24"/>
              </w:rPr>
              <w:t>:</w:t>
            </w:r>
          </w:p>
        </w:tc>
        <w:tc>
          <w:tcPr>
            <w:tcW w:w="4418" w:type="dxa"/>
          </w:tcPr>
          <w:p w14:paraId="52CA0B11" w14:textId="1C6F5C3E" w:rsidR="00A60323" w:rsidRPr="00A60323" w:rsidRDefault="00A60323" w:rsidP="00D82B59">
            <w:pPr>
              <w:spacing w:line="360" w:lineRule="auto"/>
              <w:ind w:right="623"/>
              <w:contextualSpacing/>
              <w:jc w:val="both"/>
              <w:rPr>
                <w:rFonts w:ascii="Arial" w:hAnsi="Arial" w:cs="Arial"/>
                <w:sz w:val="24"/>
                <w:szCs w:val="24"/>
              </w:rPr>
            </w:pPr>
            <w:r w:rsidRPr="00A60323">
              <w:rPr>
                <w:rFonts w:ascii="Arial" w:hAnsi="Arial" w:cs="Arial"/>
                <w:sz w:val="24"/>
                <w:szCs w:val="24"/>
              </w:rPr>
              <w:t>Tarija</w:t>
            </w:r>
          </w:p>
        </w:tc>
      </w:tr>
      <w:tr w:rsidR="00A60323" w:rsidRPr="00A60323" w14:paraId="400298CF" w14:textId="77777777" w:rsidTr="00A60323">
        <w:trPr>
          <w:jc w:val="center"/>
        </w:trPr>
        <w:tc>
          <w:tcPr>
            <w:tcW w:w="3288" w:type="dxa"/>
          </w:tcPr>
          <w:p w14:paraId="1C50F0AD" w14:textId="6A206D30"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
                <w:bCs/>
                <w:sz w:val="24"/>
                <w:szCs w:val="24"/>
              </w:rPr>
              <w:t>Asiento Judicial</w:t>
            </w:r>
            <w:r>
              <w:rPr>
                <w:rFonts w:ascii="Arial" w:hAnsi="Arial" w:cs="Arial"/>
                <w:b/>
                <w:bCs/>
                <w:sz w:val="24"/>
                <w:szCs w:val="24"/>
              </w:rPr>
              <w:t>:</w:t>
            </w:r>
          </w:p>
        </w:tc>
        <w:tc>
          <w:tcPr>
            <w:tcW w:w="4418" w:type="dxa"/>
          </w:tcPr>
          <w:p w14:paraId="682DCC46" w14:textId="6B59313F"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sz w:val="24"/>
                <w:szCs w:val="24"/>
              </w:rPr>
              <w:t>Entre Ríos</w:t>
            </w:r>
          </w:p>
        </w:tc>
      </w:tr>
      <w:tr w:rsidR="00A60323" w:rsidRPr="00A60323" w14:paraId="327F5989" w14:textId="77777777" w:rsidTr="00A60323">
        <w:trPr>
          <w:jc w:val="center"/>
        </w:trPr>
        <w:tc>
          <w:tcPr>
            <w:tcW w:w="3288" w:type="dxa"/>
          </w:tcPr>
          <w:p w14:paraId="3EAD0EF2" w14:textId="004F7562"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
                <w:bCs/>
                <w:sz w:val="24"/>
                <w:szCs w:val="24"/>
              </w:rPr>
              <w:t>Fecha</w:t>
            </w:r>
            <w:r>
              <w:rPr>
                <w:rFonts w:ascii="Arial" w:hAnsi="Arial" w:cs="Arial"/>
                <w:b/>
                <w:bCs/>
                <w:sz w:val="24"/>
                <w:szCs w:val="24"/>
              </w:rPr>
              <w:t>:</w:t>
            </w:r>
          </w:p>
        </w:tc>
        <w:tc>
          <w:tcPr>
            <w:tcW w:w="4418" w:type="dxa"/>
          </w:tcPr>
          <w:p w14:paraId="10233A46" w14:textId="5469CE36" w:rsidR="00A60323" w:rsidRPr="00A60323" w:rsidRDefault="00A60323" w:rsidP="00D82B59">
            <w:pPr>
              <w:spacing w:line="360" w:lineRule="auto"/>
              <w:ind w:right="623"/>
              <w:contextualSpacing/>
              <w:jc w:val="both"/>
              <w:rPr>
                <w:rFonts w:ascii="Arial" w:hAnsi="Arial" w:cs="Arial"/>
                <w:bCs/>
                <w:sz w:val="24"/>
                <w:szCs w:val="24"/>
              </w:rPr>
            </w:pPr>
            <w:r w:rsidRPr="00A60323">
              <w:rPr>
                <w:rFonts w:ascii="Arial" w:hAnsi="Arial" w:cs="Arial"/>
                <w:bCs/>
                <w:sz w:val="24"/>
                <w:szCs w:val="24"/>
              </w:rPr>
              <w:t>Sucre, 19 de mayo de 2026</w:t>
            </w:r>
          </w:p>
        </w:tc>
      </w:tr>
      <w:tr w:rsidR="00A60323" w:rsidRPr="00A60323" w14:paraId="282D675E" w14:textId="77777777" w:rsidTr="00A60323">
        <w:trPr>
          <w:jc w:val="center"/>
        </w:trPr>
        <w:tc>
          <w:tcPr>
            <w:tcW w:w="3288" w:type="dxa"/>
          </w:tcPr>
          <w:p w14:paraId="5A9AA8E5" w14:textId="239BF0D3"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
                <w:bCs/>
                <w:sz w:val="24"/>
                <w:szCs w:val="24"/>
              </w:rPr>
              <w:t>Magistrada Relatora</w:t>
            </w:r>
            <w:r>
              <w:rPr>
                <w:rFonts w:ascii="Arial" w:hAnsi="Arial" w:cs="Arial"/>
                <w:b/>
                <w:bCs/>
                <w:sz w:val="24"/>
                <w:szCs w:val="24"/>
              </w:rPr>
              <w:t>:</w:t>
            </w:r>
          </w:p>
        </w:tc>
        <w:tc>
          <w:tcPr>
            <w:tcW w:w="4418" w:type="dxa"/>
          </w:tcPr>
          <w:p w14:paraId="7A4E4802" w14:textId="15B685CB" w:rsidR="00A60323" w:rsidRPr="00A60323" w:rsidRDefault="00A60323" w:rsidP="00D82B59">
            <w:pPr>
              <w:spacing w:line="360" w:lineRule="auto"/>
              <w:ind w:right="623"/>
              <w:contextualSpacing/>
              <w:jc w:val="both"/>
              <w:rPr>
                <w:rFonts w:ascii="Arial" w:hAnsi="Arial" w:cs="Arial"/>
                <w:b/>
                <w:bCs/>
                <w:sz w:val="24"/>
                <w:szCs w:val="24"/>
              </w:rPr>
            </w:pPr>
            <w:r w:rsidRPr="00A60323">
              <w:rPr>
                <w:rFonts w:ascii="Arial" w:hAnsi="Arial" w:cs="Arial"/>
                <w:bCs/>
                <w:sz w:val="24"/>
                <w:szCs w:val="24"/>
              </w:rPr>
              <w:t>María Soledad Peñafiel Bravo</w:t>
            </w:r>
          </w:p>
        </w:tc>
      </w:tr>
    </w:tbl>
    <w:p w14:paraId="704C3A6C" w14:textId="3DB23494" w:rsidR="00C3100E" w:rsidRPr="00184ABC" w:rsidRDefault="006747B1" w:rsidP="006747B1">
      <w:pPr>
        <w:spacing w:line="360" w:lineRule="auto"/>
        <w:contextualSpacing/>
        <w:jc w:val="both"/>
        <w:rPr>
          <w:rFonts w:ascii="Arial" w:hAnsi="Arial" w:cs="Arial"/>
          <w:sz w:val="24"/>
          <w:szCs w:val="24"/>
        </w:rPr>
      </w:pPr>
      <w:r w:rsidRPr="00184ABC">
        <w:rPr>
          <w:rFonts w:ascii="Arial" w:hAnsi="Arial" w:cs="Arial"/>
          <w:bCs/>
          <w:sz w:val="24"/>
          <w:szCs w:val="24"/>
        </w:rPr>
        <w:t>El</w:t>
      </w:r>
      <w:r w:rsidR="00C3100E" w:rsidRPr="00184ABC">
        <w:rPr>
          <w:rFonts w:ascii="Arial" w:eastAsia="Arial" w:hAnsi="Arial" w:cs="Arial"/>
          <w:sz w:val="24"/>
          <w:szCs w:val="24"/>
        </w:rPr>
        <w:t xml:space="preserve"> recurso de </w:t>
      </w:r>
      <w:r w:rsidR="00A606F9" w:rsidRPr="00184ABC">
        <w:rPr>
          <w:rFonts w:ascii="Arial" w:eastAsia="Arial" w:hAnsi="Arial" w:cs="Arial"/>
          <w:sz w:val="24"/>
          <w:szCs w:val="24"/>
        </w:rPr>
        <w:t>“…</w:t>
      </w:r>
      <w:r w:rsidR="00A606F9" w:rsidRPr="00184ABC">
        <w:rPr>
          <w:rFonts w:ascii="Arial" w:eastAsia="Arial" w:hAnsi="Arial" w:cs="Arial"/>
          <w:i/>
          <w:szCs w:val="24"/>
        </w:rPr>
        <w:t>REPOSICIÓN CON ALTERNATIVA DE CASACIÓN</w:t>
      </w:r>
      <w:r w:rsidR="00A606F9" w:rsidRPr="00184ABC">
        <w:rPr>
          <w:rFonts w:ascii="Arial" w:eastAsia="Arial" w:hAnsi="Arial" w:cs="Arial"/>
          <w:sz w:val="24"/>
          <w:szCs w:val="24"/>
        </w:rPr>
        <w:t xml:space="preserve">” (sic), </w:t>
      </w:r>
      <w:r w:rsidR="00C3100E" w:rsidRPr="00184ABC">
        <w:rPr>
          <w:rFonts w:ascii="Arial" w:eastAsia="Arial" w:hAnsi="Arial" w:cs="Arial"/>
          <w:sz w:val="24"/>
          <w:szCs w:val="24"/>
        </w:rPr>
        <w:t xml:space="preserve">interpuesto por </w:t>
      </w:r>
      <w:r w:rsidR="00A606F9" w:rsidRPr="00184ABC">
        <w:rPr>
          <w:rFonts w:ascii="Arial" w:eastAsia="Arial" w:hAnsi="Arial" w:cs="Arial"/>
          <w:bCs/>
          <w:sz w:val="24"/>
          <w:szCs w:val="24"/>
        </w:rPr>
        <w:t xml:space="preserve">Sergio Mauricio Medinaceli </w:t>
      </w:r>
      <w:proofErr w:type="spellStart"/>
      <w:r w:rsidR="00A606F9" w:rsidRPr="00184ABC">
        <w:rPr>
          <w:rFonts w:ascii="Arial" w:eastAsia="Arial" w:hAnsi="Arial" w:cs="Arial"/>
          <w:bCs/>
          <w:sz w:val="24"/>
          <w:szCs w:val="24"/>
        </w:rPr>
        <w:t>Monr</w:t>
      </w:r>
      <w:r w:rsidR="00B24666" w:rsidRPr="00184ABC">
        <w:rPr>
          <w:rFonts w:ascii="Arial" w:eastAsia="Arial" w:hAnsi="Arial" w:cs="Arial"/>
          <w:bCs/>
          <w:sz w:val="24"/>
          <w:szCs w:val="24"/>
        </w:rPr>
        <w:t>r</w:t>
      </w:r>
      <w:r w:rsidR="00A606F9" w:rsidRPr="00184ABC">
        <w:rPr>
          <w:rFonts w:ascii="Arial" w:eastAsia="Arial" w:hAnsi="Arial" w:cs="Arial"/>
          <w:bCs/>
          <w:sz w:val="24"/>
          <w:szCs w:val="24"/>
        </w:rPr>
        <w:t>oy</w:t>
      </w:r>
      <w:proofErr w:type="spellEnd"/>
      <w:r w:rsidR="00A606F9" w:rsidRPr="00184ABC">
        <w:rPr>
          <w:rFonts w:ascii="Arial" w:eastAsia="Arial" w:hAnsi="Arial" w:cs="Arial"/>
          <w:bCs/>
          <w:sz w:val="24"/>
          <w:szCs w:val="24"/>
        </w:rPr>
        <w:t xml:space="preserve">, Ministro de Hidrocarburos y Energías, </w:t>
      </w:r>
      <w:r w:rsidR="00C3100E" w:rsidRPr="00184ABC">
        <w:rPr>
          <w:rFonts w:ascii="Arial" w:eastAsia="Arial" w:hAnsi="Arial" w:cs="Arial"/>
          <w:sz w:val="24"/>
          <w:szCs w:val="24"/>
        </w:rPr>
        <w:t xml:space="preserve">cursante de fs. </w:t>
      </w:r>
      <w:r w:rsidR="00595D12" w:rsidRPr="00184ABC">
        <w:rPr>
          <w:rFonts w:ascii="Arial" w:eastAsia="Arial" w:hAnsi="Arial" w:cs="Arial"/>
          <w:sz w:val="24"/>
          <w:szCs w:val="24"/>
        </w:rPr>
        <w:t>5978</w:t>
      </w:r>
      <w:r w:rsidR="00A606F9" w:rsidRPr="00184ABC">
        <w:rPr>
          <w:rFonts w:ascii="Arial" w:eastAsia="Arial" w:hAnsi="Arial" w:cs="Arial"/>
          <w:sz w:val="24"/>
          <w:szCs w:val="24"/>
        </w:rPr>
        <w:t xml:space="preserve"> </w:t>
      </w:r>
      <w:r w:rsidR="00595D12" w:rsidRPr="00184ABC">
        <w:rPr>
          <w:rFonts w:ascii="Arial" w:eastAsia="Arial" w:hAnsi="Arial" w:cs="Arial"/>
          <w:sz w:val="24"/>
          <w:szCs w:val="24"/>
        </w:rPr>
        <w:t xml:space="preserve">a 5981 </w:t>
      </w:r>
      <w:r w:rsidR="00C3100E" w:rsidRPr="00184ABC">
        <w:rPr>
          <w:rFonts w:ascii="Arial" w:eastAsia="Arial" w:hAnsi="Arial" w:cs="Arial"/>
          <w:sz w:val="24"/>
          <w:szCs w:val="24"/>
        </w:rPr>
        <w:t>de obrados</w:t>
      </w:r>
      <w:r w:rsidR="00B91C2D" w:rsidRPr="00184ABC">
        <w:rPr>
          <w:rFonts w:ascii="Arial" w:eastAsia="Arial" w:hAnsi="Arial" w:cs="Arial"/>
          <w:sz w:val="24"/>
          <w:szCs w:val="24"/>
        </w:rPr>
        <w:t xml:space="preserve"> (Cuerpo N° 30)</w:t>
      </w:r>
      <w:r w:rsidR="00A606F9" w:rsidRPr="00184ABC">
        <w:rPr>
          <w:rFonts w:ascii="Arial" w:eastAsia="Arial" w:hAnsi="Arial" w:cs="Arial"/>
          <w:sz w:val="24"/>
          <w:szCs w:val="24"/>
        </w:rPr>
        <w:t xml:space="preserve">, impugnando el Auto Interlocutorio </w:t>
      </w:r>
      <w:r w:rsidR="00A606F9" w:rsidRPr="00184ABC">
        <w:rPr>
          <w:rFonts w:ascii="Arial" w:hAnsi="Arial" w:cs="Arial"/>
          <w:bCs/>
          <w:sz w:val="24"/>
          <w:szCs w:val="24"/>
        </w:rPr>
        <w:t>N° 027/2026 de 3 de marzo</w:t>
      </w:r>
      <w:r w:rsidR="00433F52" w:rsidRPr="00184ABC">
        <w:rPr>
          <w:rFonts w:ascii="Arial" w:hAnsi="Arial" w:cs="Arial"/>
          <w:bCs/>
          <w:sz w:val="24"/>
          <w:szCs w:val="24"/>
        </w:rPr>
        <w:t>,</w:t>
      </w:r>
      <w:r w:rsidR="00433F52" w:rsidRPr="00184ABC">
        <w:rPr>
          <w:rFonts w:ascii="Arial" w:eastAsia="Arial" w:hAnsi="Arial" w:cs="Arial"/>
          <w:sz w:val="24"/>
          <w:szCs w:val="24"/>
        </w:rPr>
        <w:t xml:space="preserve"> </w:t>
      </w:r>
      <w:r w:rsidR="00C3100E" w:rsidRPr="00184ABC">
        <w:rPr>
          <w:rFonts w:ascii="Arial" w:eastAsia="Arial" w:hAnsi="Arial" w:cs="Arial"/>
          <w:sz w:val="24"/>
          <w:szCs w:val="24"/>
        </w:rPr>
        <w:t xml:space="preserve">cursante </w:t>
      </w:r>
      <w:r w:rsidRPr="00184ABC">
        <w:rPr>
          <w:rFonts w:ascii="Arial" w:eastAsia="Arial" w:hAnsi="Arial" w:cs="Arial"/>
          <w:sz w:val="24"/>
          <w:szCs w:val="24"/>
        </w:rPr>
        <w:t xml:space="preserve">de </w:t>
      </w:r>
      <w:r w:rsidR="00C3100E" w:rsidRPr="00184ABC">
        <w:rPr>
          <w:rFonts w:ascii="Arial" w:eastAsia="Arial" w:hAnsi="Arial" w:cs="Arial"/>
          <w:sz w:val="24"/>
          <w:szCs w:val="24"/>
        </w:rPr>
        <w:t xml:space="preserve">fs. </w:t>
      </w:r>
      <w:r w:rsidR="00AC4E40" w:rsidRPr="00184ABC">
        <w:rPr>
          <w:rFonts w:ascii="Arial" w:eastAsia="Arial" w:hAnsi="Arial" w:cs="Arial"/>
          <w:sz w:val="24"/>
          <w:szCs w:val="24"/>
        </w:rPr>
        <w:t>5853</w:t>
      </w:r>
      <w:r w:rsidR="00A606F9" w:rsidRPr="00184ABC">
        <w:rPr>
          <w:rFonts w:ascii="Arial" w:eastAsia="Arial" w:hAnsi="Arial" w:cs="Arial"/>
          <w:sz w:val="24"/>
          <w:szCs w:val="24"/>
        </w:rPr>
        <w:t xml:space="preserve"> </w:t>
      </w:r>
      <w:r w:rsidR="00AC4E40" w:rsidRPr="00184ABC">
        <w:rPr>
          <w:rFonts w:ascii="Arial" w:eastAsia="Arial" w:hAnsi="Arial" w:cs="Arial"/>
          <w:sz w:val="24"/>
          <w:szCs w:val="24"/>
        </w:rPr>
        <w:t>a 5856</w:t>
      </w:r>
      <w:r w:rsidR="00043550" w:rsidRPr="00184ABC">
        <w:rPr>
          <w:rFonts w:ascii="Arial" w:eastAsia="Arial" w:hAnsi="Arial" w:cs="Arial"/>
          <w:sz w:val="24"/>
          <w:szCs w:val="24"/>
        </w:rPr>
        <w:t xml:space="preserve"> </w:t>
      </w:r>
      <w:r w:rsidR="00DE3B5A" w:rsidRPr="00184ABC">
        <w:rPr>
          <w:rFonts w:ascii="Arial" w:eastAsia="Arial" w:hAnsi="Arial" w:cs="Arial"/>
          <w:sz w:val="24"/>
          <w:szCs w:val="24"/>
        </w:rPr>
        <w:t>de obrados</w:t>
      </w:r>
      <w:r w:rsidR="00B91C2D" w:rsidRPr="00184ABC">
        <w:rPr>
          <w:rFonts w:ascii="Arial" w:eastAsia="Arial" w:hAnsi="Arial" w:cs="Arial"/>
          <w:sz w:val="24"/>
          <w:szCs w:val="24"/>
        </w:rPr>
        <w:t xml:space="preserve"> (Cuerpo N° 30)</w:t>
      </w:r>
      <w:r w:rsidR="00433F52" w:rsidRPr="00184ABC">
        <w:rPr>
          <w:rFonts w:ascii="Arial" w:eastAsia="Arial" w:hAnsi="Arial" w:cs="Arial"/>
          <w:sz w:val="24"/>
          <w:szCs w:val="24"/>
        </w:rPr>
        <w:t>, pronunciad</w:t>
      </w:r>
      <w:r w:rsidR="00CF7164" w:rsidRPr="00184ABC">
        <w:rPr>
          <w:rFonts w:ascii="Arial" w:eastAsia="Arial" w:hAnsi="Arial" w:cs="Arial"/>
          <w:sz w:val="24"/>
          <w:szCs w:val="24"/>
        </w:rPr>
        <w:t>a</w:t>
      </w:r>
      <w:r w:rsidR="00C3100E" w:rsidRPr="00184ABC">
        <w:rPr>
          <w:rFonts w:ascii="Arial" w:eastAsia="Arial" w:hAnsi="Arial" w:cs="Arial"/>
          <w:sz w:val="24"/>
          <w:szCs w:val="24"/>
        </w:rPr>
        <w:t xml:space="preserve"> por </w:t>
      </w:r>
      <w:r w:rsidR="00EF6B75" w:rsidRPr="00184ABC">
        <w:rPr>
          <w:rFonts w:ascii="Arial" w:eastAsia="Arial" w:hAnsi="Arial" w:cs="Arial"/>
          <w:sz w:val="24"/>
          <w:szCs w:val="24"/>
        </w:rPr>
        <w:t xml:space="preserve">el </w:t>
      </w:r>
      <w:r w:rsidR="00C3100E" w:rsidRPr="00184ABC">
        <w:rPr>
          <w:rFonts w:ascii="Arial" w:eastAsia="Arial" w:hAnsi="Arial" w:cs="Arial"/>
          <w:sz w:val="24"/>
          <w:szCs w:val="24"/>
        </w:rPr>
        <w:t xml:space="preserve">Juez Agroambiental de </w:t>
      </w:r>
      <w:r w:rsidR="007764AA" w:rsidRPr="00184ABC">
        <w:rPr>
          <w:rFonts w:ascii="Arial" w:eastAsia="Arial" w:hAnsi="Arial" w:cs="Arial"/>
          <w:sz w:val="24"/>
          <w:szCs w:val="24"/>
        </w:rPr>
        <w:t>Entre Ríos</w:t>
      </w:r>
      <w:r w:rsidRPr="00184ABC">
        <w:rPr>
          <w:rFonts w:ascii="Arial" w:eastAsia="Arial" w:hAnsi="Arial" w:cs="Arial"/>
          <w:sz w:val="24"/>
          <w:szCs w:val="24"/>
        </w:rPr>
        <w:t xml:space="preserve"> </w:t>
      </w:r>
      <w:r w:rsidR="00F45688" w:rsidRPr="00184ABC">
        <w:rPr>
          <w:rFonts w:ascii="Arial" w:eastAsia="Arial" w:hAnsi="Arial" w:cs="Arial"/>
          <w:sz w:val="24"/>
          <w:szCs w:val="24"/>
        </w:rPr>
        <w:t xml:space="preserve">del </w:t>
      </w:r>
      <w:r w:rsidR="00F45688" w:rsidRPr="00184ABC">
        <w:rPr>
          <w:rFonts w:ascii="Arial" w:eastAsia="Arial" w:hAnsi="Arial" w:cs="Arial"/>
          <w:sz w:val="24"/>
          <w:szCs w:val="24"/>
        </w:rPr>
        <w:lastRenderedPageBreak/>
        <w:t xml:space="preserve">departamento de </w:t>
      </w:r>
      <w:r w:rsidR="007764AA" w:rsidRPr="00184ABC">
        <w:rPr>
          <w:rFonts w:ascii="Arial" w:eastAsia="Arial" w:hAnsi="Arial" w:cs="Arial"/>
          <w:sz w:val="24"/>
          <w:szCs w:val="24"/>
        </w:rPr>
        <w:t xml:space="preserve">Tarija, dentro de la </w:t>
      </w:r>
      <w:r w:rsidR="00043550" w:rsidRPr="00184ABC">
        <w:rPr>
          <w:rFonts w:ascii="Arial" w:eastAsia="Arial" w:hAnsi="Arial" w:cs="Arial"/>
          <w:sz w:val="24"/>
          <w:szCs w:val="24"/>
        </w:rPr>
        <w:t>“</w:t>
      </w:r>
      <w:r w:rsidR="00043550" w:rsidRPr="00184ABC">
        <w:rPr>
          <w:rFonts w:ascii="Arial" w:eastAsia="Arial" w:hAnsi="Arial" w:cs="Arial"/>
          <w:i/>
          <w:sz w:val="24"/>
          <w:szCs w:val="24"/>
        </w:rPr>
        <w:t xml:space="preserve">Acción </w:t>
      </w:r>
      <w:r w:rsidR="007764AA" w:rsidRPr="00184ABC">
        <w:rPr>
          <w:rFonts w:ascii="Arial" w:eastAsia="Arial" w:hAnsi="Arial" w:cs="Arial"/>
          <w:i/>
          <w:sz w:val="24"/>
          <w:szCs w:val="24"/>
        </w:rPr>
        <w:t>Ambiental</w:t>
      </w:r>
      <w:r w:rsidR="00043550" w:rsidRPr="00184ABC">
        <w:rPr>
          <w:rFonts w:ascii="Arial" w:eastAsia="Arial" w:hAnsi="Arial" w:cs="Arial"/>
          <w:i/>
          <w:sz w:val="24"/>
          <w:szCs w:val="24"/>
        </w:rPr>
        <w:t xml:space="preserve"> Precautoria de aplicación de Medidas Cautelares Ambientales</w:t>
      </w:r>
      <w:r w:rsidR="00043550" w:rsidRPr="00184ABC">
        <w:rPr>
          <w:rFonts w:ascii="Arial" w:eastAsia="Arial" w:hAnsi="Arial" w:cs="Arial"/>
          <w:sz w:val="24"/>
          <w:szCs w:val="24"/>
        </w:rPr>
        <w:t>” (sic)</w:t>
      </w:r>
      <w:r w:rsidR="00DE3B5A" w:rsidRPr="00184ABC">
        <w:rPr>
          <w:rFonts w:ascii="Arial" w:eastAsia="Arial" w:hAnsi="Arial" w:cs="Arial"/>
          <w:sz w:val="24"/>
          <w:szCs w:val="24"/>
        </w:rPr>
        <w:t xml:space="preserve">, </w:t>
      </w:r>
      <w:r w:rsidR="007764AA" w:rsidRPr="00184ABC">
        <w:rPr>
          <w:rFonts w:ascii="Arial" w:eastAsia="Arial" w:hAnsi="Arial" w:cs="Arial"/>
          <w:sz w:val="24"/>
          <w:szCs w:val="24"/>
        </w:rPr>
        <w:t>interpuesta</w:t>
      </w:r>
      <w:r w:rsidR="00E3191C" w:rsidRPr="00184ABC">
        <w:rPr>
          <w:rFonts w:ascii="Arial" w:eastAsia="Arial" w:hAnsi="Arial" w:cs="Arial"/>
          <w:sz w:val="24"/>
          <w:szCs w:val="24"/>
        </w:rPr>
        <w:t xml:space="preserve"> por </w:t>
      </w:r>
      <w:r w:rsidR="00AC4E40" w:rsidRPr="00184ABC">
        <w:rPr>
          <w:rFonts w:ascii="Arial" w:eastAsia="Arial" w:hAnsi="Arial" w:cs="Arial"/>
          <w:sz w:val="24"/>
          <w:szCs w:val="24"/>
        </w:rPr>
        <w:t xml:space="preserve">Pedro Francisco </w:t>
      </w:r>
      <w:proofErr w:type="spellStart"/>
      <w:r w:rsidR="00AC4E40" w:rsidRPr="00184ABC">
        <w:rPr>
          <w:rFonts w:ascii="Arial" w:eastAsia="Arial" w:hAnsi="Arial" w:cs="Arial"/>
          <w:sz w:val="24"/>
          <w:szCs w:val="24"/>
        </w:rPr>
        <w:t>Callis</w:t>
      </w:r>
      <w:r w:rsidR="00043550" w:rsidRPr="00184ABC">
        <w:rPr>
          <w:rFonts w:ascii="Arial" w:eastAsia="Arial" w:hAnsi="Arial" w:cs="Arial"/>
          <w:sz w:val="24"/>
          <w:szCs w:val="24"/>
        </w:rPr>
        <w:t>aya</w:t>
      </w:r>
      <w:proofErr w:type="spellEnd"/>
      <w:r w:rsidR="00043550" w:rsidRPr="00184ABC">
        <w:rPr>
          <w:rFonts w:ascii="Arial" w:eastAsia="Arial" w:hAnsi="Arial" w:cs="Arial"/>
          <w:sz w:val="24"/>
          <w:szCs w:val="24"/>
        </w:rPr>
        <w:t xml:space="preserve"> Aro en su condición Defensor del Pueblo del Estado Plurinacional de Bolivia</w:t>
      </w:r>
      <w:r w:rsidR="00B91C2D" w:rsidRPr="00184ABC">
        <w:rPr>
          <w:rFonts w:ascii="Arial" w:eastAsia="Arial" w:hAnsi="Arial" w:cs="Arial"/>
          <w:bCs/>
          <w:sz w:val="24"/>
          <w:szCs w:val="24"/>
        </w:rPr>
        <w:t xml:space="preserve"> y </w:t>
      </w:r>
      <w:r w:rsidR="00B91C2D" w:rsidRPr="00184ABC">
        <w:rPr>
          <w:rFonts w:ascii="Arial" w:hAnsi="Arial" w:cs="Arial"/>
          <w:bCs/>
          <w:iCs/>
          <w:spacing w:val="-4"/>
          <w:sz w:val="24"/>
          <w:szCs w:val="24"/>
        </w:rPr>
        <w:t>Auto Interlocutorio Definitivo S2</w:t>
      </w:r>
      <w:r w:rsidR="00B91C2D" w:rsidRPr="00184ABC">
        <w:rPr>
          <w:rFonts w:ascii="Arial" w:hAnsi="Arial" w:cs="Arial"/>
          <w:bCs/>
          <w:iCs/>
          <w:spacing w:val="-4"/>
          <w:sz w:val="24"/>
          <w:szCs w:val="24"/>
          <w:vertAlign w:val="superscript"/>
        </w:rPr>
        <w:t>a</w:t>
      </w:r>
      <w:r w:rsidR="00B91C2D" w:rsidRPr="00184ABC">
        <w:rPr>
          <w:rFonts w:ascii="Arial" w:hAnsi="Arial" w:cs="Arial"/>
          <w:bCs/>
          <w:iCs/>
          <w:spacing w:val="-4"/>
          <w:sz w:val="24"/>
          <w:szCs w:val="24"/>
        </w:rPr>
        <w:t xml:space="preserve"> N° 43/2026 de 27 de marzo, que declaró legal la compulsa; y, </w:t>
      </w:r>
    </w:p>
    <w:p w14:paraId="376A3453" w14:textId="00614661" w:rsidR="00C3100E" w:rsidRPr="00184ABC" w:rsidRDefault="00C3100E" w:rsidP="00E10328">
      <w:pPr>
        <w:spacing w:line="360" w:lineRule="auto"/>
        <w:contextualSpacing/>
        <w:jc w:val="center"/>
        <w:rPr>
          <w:rFonts w:ascii="Arial" w:hAnsi="Arial" w:cs="Arial"/>
          <w:b/>
          <w:bCs/>
          <w:sz w:val="24"/>
          <w:szCs w:val="24"/>
        </w:rPr>
      </w:pPr>
      <w:r w:rsidRPr="00184ABC">
        <w:rPr>
          <w:rFonts w:ascii="Arial" w:hAnsi="Arial" w:cs="Arial"/>
          <w:b/>
          <w:sz w:val="24"/>
          <w:szCs w:val="24"/>
        </w:rPr>
        <w:t>I. ANTECEDENTES PROCESALES</w:t>
      </w:r>
    </w:p>
    <w:p w14:paraId="00662DFF" w14:textId="1E20FAA6" w:rsidR="00C3100E" w:rsidRPr="00184ABC" w:rsidRDefault="00C3100E" w:rsidP="00C3100E">
      <w:pPr>
        <w:spacing w:line="360" w:lineRule="auto"/>
        <w:contextualSpacing/>
        <w:jc w:val="both"/>
        <w:rPr>
          <w:rFonts w:ascii="Arial" w:hAnsi="Arial" w:cs="Arial"/>
          <w:b/>
          <w:i/>
          <w:sz w:val="24"/>
          <w:szCs w:val="24"/>
        </w:rPr>
      </w:pPr>
      <w:r w:rsidRPr="00184ABC">
        <w:rPr>
          <w:rFonts w:ascii="Arial" w:hAnsi="Arial" w:cs="Arial"/>
          <w:b/>
          <w:bCs/>
          <w:sz w:val="24"/>
          <w:szCs w:val="24"/>
          <w:lang w:eastAsia="es-BO"/>
        </w:rPr>
        <w:t xml:space="preserve">I.1. </w:t>
      </w:r>
      <w:r w:rsidRPr="00184ABC">
        <w:rPr>
          <w:rFonts w:ascii="Arial" w:hAnsi="Arial" w:cs="Arial"/>
          <w:b/>
          <w:sz w:val="24"/>
          <w:szCs w:val="24"/>
        </w:rPr>
        <w:t>Argumentos de</w:t>
      </w:r>
      <w:r w:rsidR="00CF7164" w:rsidRPr="00184ABC">
        <w:rPr>
          <w:rFonts w:ascii="Arial" w:hAnsi="Arial" w:cs="Arial"/>
          <w:b/>
          <w:sz w:val="24"/>
          <w:szCs w:val="24"/>
        </w:rPr>
        <w:t xml:space="preserve"> </w:t>
      </w:r>
      <w:r w:rsidR="00433F52" w:rsidRPr="00184ABC">
        <w:rPr>
          <w:rFonts w:ascii="Arial" w:hAnsi="Arial" w:cs="Arial"/>
          <w:b/>
          <w:sz w:val="24"/>
          <w:szCs w:val="24"/>
        </w:rPr>
        <w:t>l</w:t>
      </w:r>
      <w:r w:rsidR="00CF7164" w:rsidRPr="00184ABC">
        <w:rPr>
          <w:rFonts w:ascii="Arial" w:hAnsi="Arial" w:cs="Arial"/>
          <w:b/>
          <w:sz w:val="24"/>
          <w:szCs w:val="24"/>
        </w:rPr>
        <w:t>a</w:t>
      </w:r>
      <w:r w:rsidRPr="00184ABC">
        <w:rPr>
          <w:rFonts w:ascii="Arial" w:hAnsi="Arial" w:cs="Arial"/>
          <w:b/>
          <w:sz w:val="24"/>
          <w:szCs w:val="24"/>
        </w:rPr>
        <w:t xml:space="preserve"> </w:t>
      </w:r>
      <w:r w:rsidR="007764AA" w:rsidRPr="00184ABC">
        <w:rPr>
          <w:rFonts w:ascii="Arial" w:hAnsi="Arial" w:cs="Arial"/>
          <w:b/>
          <w:bCs/>
          <w:sz w:val="24"/>
          <w:szCs w:val="24"/>
        </w:rPr>
        <w:t>Resolución recurrida en casación</w:t>
      </w:r>
    </w:p>
    <w:p w14:paraId="7CFFB344" w14:textId="1C77E742" w:rsidR="005C3EAF" w:rsidRPr="00184ABC" w:rsidRDefault="00E97040" w:rsidP="00E97040">
      <w:pPr>
        <w:spacing w:line="360" w:lineRule="auto"/>
        <w:contextualSpacing/>
        <w:jc w:val="both"/>
        <w:rPr>
          <w:rFonts w:ascii="Arial" w:eastAsia="Arial" w:hAnsi="Arial" w:cs="Arial"/>
          <w:i/>
          <w:szCs w:val="24"/>
        </w:rPr>
      </w:pPr>
      <w:r w:rsidRPr="00184ABC">
        <w:rPr>
          <w:rFonts w:ascii="Arial" w:eastAsia="Arial" w:hAnsi="Arial" w:cs="Arial"/>
          <w:sz w:val="24"/>
          <w:szCs w:val="24"/>
        </w:rPr>
        <w:t>El</w:t>
      </w:r>
      <w:r w:rsidR="00433F52" w:rsidRPr="00184ABC">
        <w:rPr>
          <w:rFonts w:ascii="Arial" w:eastAsia="Arial" w:hAnsi="Arial" w:cs="Arial"/>
          <w:sz w:val="24"/>
          <w:szCs w:val="24"/>
        </w:rPr>
        <w:t xml:space="preserve"> </w:t>
      </w:r>
      <w:r w:rsidR="00C3100E" w:rsidRPr="00184ABC">
        <w:rPr>
          <w:rFonts w:ascii="Arial" w:eastAsia="Arial" w:hAnsi="Arial" w:cs="Arial"/>
          <w:sz w:val="24"/>
          <w:szCs w:val="24"/>
        </w:rPr>
        <w:t xml:space="preserve">Juez Agroambiental de </w:t>
      </w:r>
      <w:r w:rsidR="007764AA" w:rsidRPr="00184ABC">
        <w:rPr>
          <w:rFonts w:ascii="Arial" w:eastAsia="Arial" w:hAnsi="Arial" w:cs="Arial"/>
          <w:sz w:val="24"/>
          <w:szCs w:val="24"/>
        </w:rPr>
        <w:t xml:space="preserve">Entre Ríos </w:t>
      </w:r>
      <w:r w:rsidR="000970CF" w:rsidRPr="00184ABC">
        <w:rPr>
          <w:rFonts w:ascii="Arial" w:eastAsia="Arial" w:hAnsi="Arial" w:cs="Arial"/>
          <w:sz w:val="24"/>
          <w:szCs w:val="24"/>
        </w:rPr>
        <w:t xml:space="preserve">del departamento de </w:t>
      </w:r>
      <w:r w:rsidR="007764AA" w:rsidRPr="00184ABC">
        <w:rPr>
          <w:rFonts w:ascii="Arial" w:eastAsia="Arial" w:hAnsi="Arial" w:cs="Arial"/>
          <w:sz w:val="24"/>
          <w:szCs w:val="24"/>
        </w:rPr>
        <w:t>Tarija</w:t>
      </w:r>
      <w:r w:rsidR="00C3100E" w:rsidRPr="00184ABC">
        <w:rPr>
          <w:rFonts w:ascii="Arial" w:eastAsia="Arial" w:hAnsi="Arial" w:cs="Arial"/>
          <w:sz w:val="24"/>
          <w:szCs w:val="24"/>
        </w:rPr>
        <w:t xml:space="preserve">, a través </w:t>
      </w:r>
      <w:r w:rsidR="00CF7164" w:rsidRPr="00184ABC">
        <w:rPr>
          <w:rFonts w:ascii="Arial" w:eastAsia="Arial" w:hAnsi="Arial" w:cs="Arial"/>
          <w:sz w:val="24"/>
          <w:szCs w:val="24"/>
        </w:rPr>
        <w:t>de</w:t>
      </w:r>
      <w:r w:rsidR="00043550" w:rsidRPr="00184ABC">
        <w:rPr>
          <w:rFonts w:ascii="Arial" w:eastAsia="Arial" w:hAnsi="Arial" w:cs="Arial"/>
          <w:sz w:val="24"/>
          <w:szCs w:val="24"/>
        </w:rPr>
        <w:t>l Auto Interlocutorio N</w:t>
      </w:r>
      <w:r w:rsidR="00247B4D" w:rsidRPr="00184ABC">
        <w:rPr>
          <w:rFonts w:ascii="Arial" w:eastAsia="Arial" w:hAnsi="Arial" w:cs="Arial"/>
          <w:sz w:val="24"/>
          <w:szCs w:val="24"/>
        </w:rPr>
        <w:t xml:space="preserve">° 027/2026 de </w:t>
      </w:r>
      <w:r w:rsidR="00043550" w:rsidRPr="00184ABC">
        <w:rPr>
          <w:rFonts w:ascii="Arial" w:eastAsia="Arial" w:hAnsi="Arial" w:cs="Arial"/>
          <w:sz w:val="24"/>
          <w:szCs w:val="24"/>
        </w:rPr>
        <w:t>3 de marzo, cursante de</w:t>
      </w:r>
      <w:r w:rsidR="007764AA" w:rsidRPr="00184ABC">
        <w:rPr>
          <w:rFonts w:ascii="Arial" w:eastAsia="Arial" w:hAnsi="Arial" w:cs="Arial"/>
          <w:sz w:val="24"/>
          <w:szCs w:val="24"/>
        </w:rPr>
        <w:t xml:space="preserve"> fs. </w:t>
      </w:r>
      <w:r w:rsidR="00AC4E40" w:rsidRPr="00184ABC">
        <w:rPr>
          <w:rFonts w:ascii="Arial" w:eastAsia="Arial" w:hAnsi="Arial" w:cs="Arial"/>
          <w:sz w:val="24"/>
          <w:szCs w:val="24"/>
        </w:rPr>
        <w:t xml:space="preserve">5853 a 5856 </w:t>
      </w:r>
      <w:r w:rsidR="007764AA" w:rsidRPr="00184ABC">
        <w:rPr>
          <w:rFonts w:ascii="Arial" w:eastAsia="Arial" w:hAnsi="Arial" w:cs="Arial"/>
          <w:sz w:val="24"/>
          <w:szCs w:val="24"/>
        </w:rPr>
        <w:t>de obrados</w:t>
      </w:r>
      <w:r w:rsidR="007A089E" w:rsidRPr="00184ABC">
        <w:rPr>
          <w:rFonts w:ascii="Arial" w:eastAsia="Arial" w:hAnsi="Arial" w:cs="Arial"/>
          <w:sz w:val="24"/>
          <w:szCs w:val="24"/>
        </w:rPr>
        <w:t xml:space="preserve"> (Cuerpo N° 30)</w:t>
      </w:r>
      <w:r w:rsidR="00C3100E" w:rsidRPr="00184ABC">
        <w:rPr>
          <w:rFonts w:ascii="Arial" w:eastAsia="Arial" w:hAnsi="Arial" w:cs="Arial"/>
          <w:sz w:val="24"/>
          <w:szCs w:val="24"/>
        </w:rPr>
        <w:t xml:space="preserve">, </w:t>
      </w:r>
      <w:r w:rsidR="00EA38CB" w:rsidRPr="00184ABC">
        <w:rPr>
          <w:rFonts w:ascii="Arial" w:eastAsia="Arial" w:hAnsi="Arial" w:cs="Arial"/>
          <w:sz w:val="24"/>
          <w:szCs w:val="24"/>
        </w:rPr>
        <w:t xml:space="preserve">en atención al memorial presentado por la Defensoría del Pueblo </w:t>
      </w:r>
      <w:r w:rsidR="00324077" w:rsidRPr="00184ABC">
        <w:rPr>
          <w:rFonts w:ascii="Arial" w:eastAsia="Arial" w:hAnsi="Arial" w:cs="Arial"/>
          <w:sz w:val="24"/>
          <w:szCs w:val="24"/>
        </w:rPr>
        <w:t xml:space="preserve">mediante el cual </w:t>
      </w:r>
      <w:r w:rsidR="00EA38CB" w:rsidRPr="00184ABC">
        <w:rPr>
          <w:rFonts w:ascii="Arial" w:eastAsia="Arial" w:hAnsi="Arial" w:cs="Arial"/>
          <w:sz w:val="24"/>
          <w:szCs w:val="24"/>
        </w:rPr>
        <w:t>solicitó la ampliación del plazo de la Medida Cautelar Ambiental de paralización de actividades i</w:t>
      </w:r>
      <w:r w:rsidR="00B03BE7" w:rsidRPr="00184ABC">
        <w:rPr>
          <w:rFonts w:ascii="Arial" w:eastAsia="Arial" w:hAnsi="Arial" w:cs="Arial"/>
          <w:sz w:val="24"/>
          <w:szCs w:val="24"/>
        </w:rPr>
        <w:t>nicialmente dispuesta, determinó</w:t>
      </w:r>
      <w:r w:rsidR="005C3EAF" w:rsidRPr="00184ABC">
        <w:rPr>
          <w:rFonts w:ascii="Arial" w:eastAsia="Arial" w:hAnsi="Arial" w:cs="Arial"/>
          <w:sz w:val="24"/>
          <w:szCs w:val="24"/>
        </w:rPr>
        <w:t xml:space="preserve">: </w:t>
      </w:r>
      <w:r w:rsidR="005C3EAF" w:rsidRPr="00184ABC">
        <w:rPr>
          <w:rFonts w:ascii="Arial" w:eastAsia="Arial" w:hAnsi="Arial" w:cs="Arial"/>
          <w:b/>
          <w:sz w:val="24"/>
          <w:szCs w:val="24"/>
        </w:rPr>
        <w:t>“</w:t>
      </w:r>
      <w:r w:rsidR="005C3EAF" w:rsidRPr="00184ABC">
        <w:rPr>
          <w:rFonts w:ascii="Arial" w:eastAsia="Arial" w:hAnsi="Arial" w:cs="Arial"/>
          <w:b/>
          <w:i/>
          <w:szCs w:val="24"/>
        </w:rPr>
        <w:t>1. SEÑALAR AUDIENCIA DE INSPECCIÓN</w:t>
      </w:r>
      <w:r w:rsidR="005C3EAF" w:rsidRPr="00184ABC">
        <w:rPr>
          <w:rFonts w:ascii="Arial" w:eastAsia="Arial" w:hAnsi="Arial" w:cs="Arial"/>
          <w:i/>
          <w:szCs w:val="24"/>
        </w:rPr>
        <w:t xml:space="preserve"> al área d</w:t>
      </w:r>
      <w:r w:rsidR="009800B2" w:rsidRPr="00184ABC">
        <w:rPr>
          <w:rFonts w:ascii="Arial" w:eastAsia="Arial" w:hAnsi="Arial" w:cs="Arial"/>
          <w:i/>
          <w:szCs w:val="24"/>
        </w:rPr>
        <w:t>e emplazamiento del ‘Proyecto de</w:t>
      </w:r>
      <w:r w:rsidR="005C3EAF" w:rsidRPr="00184ABC">
        <w:rPr>
          <w:rFonts w:ascii="Arial" w:eastAsia="Arial" w:hAnsi="Arial" w:cs="Arial"/>
          <w:i/>
          <w:szCs w:val="24"/>
        </w:rPr>
        <w:t xml:space="preserve"> Perforación Exploratoria Pozo Domo Oso X-3, Bloque Exploratorio San Telmo Norte, Provincia O’</w:t>
      </w:r>
      <w:r w:rsidR="00864A6D" w:rsidRPr="00184ABC">
        <w:rPr>
          <w:rFonts w:ascii="Arial" w:eastAsia="Arial" w:hAnsi="Arial" w:cs="Arial"/>
          <w:i/>
          <w:szCs w:val="24"/>
        </w:rPr>
        <w:t xml:space="preserve"> </w:t>
      </w:r>
      <w:proofErr w:type="spellStart"/>
      <w:r w:rsidR="005C3EAF" w:rsidRPr="00184ABC">
        <w:rPr>
          <w:rFonts w:ascii="Arial" w:eastAsia="Arial" w:hAnsi="Arial" w:cs="Arial"/>
          <w:i/>
          <w:szCs w:val="24"/>
        </w:rPr>
        <w:t>Con</w:t>
      </w:r>
      <w:r w:rsidR="007A089E" w:rsidRPr="00184ABC">
        <w:rPr>
          <w:rFonts w:ascii="Arial" w:eastAsia="Arial" w:hAnsi="Arial" w:cs="Arial"/>
          <w:i/>
          <w:szCs w:val="24"/>
        </w:rPr>
        <w:t>nor</w:t>
      </w:r>
      <w:proofErr w:type="spellEnd"/>
      <w:r w:rsidR="007A089E" w:rsidRPr="00184ABC">
        <w:rPr>
          <w:rFonts w:ascii="Arial" w:eastAsia="Arial" w:hAnsi="Arial" w:cs="Arial"/>
          <w:i/>
          <w:szCs w:val="24"/>
        </w:rPr>
        <w:t xml:space="preserve"> del Departamento de Tarija’, ubicado en el Cantón </w:t>
      </w:r>
      <w:proofErr w:type="spellStart"/>
      <w:r w:rsidR="007A089E" w:rsidRPr="00184ABC">
        <w:rPr>
          <w:rFonts w:ascii="Arial" w:eastAsia="Arial" w:hAnsi="Arial" w:cs="Arial"/>
          <w:i/>
          <w:szCs w:val="24"/>
        </w:rPr>
        <w:t>Chiquiaca</w:t>
      </w:r>
      <w:proofErr w:type="spellEnd"/>
      <w:r w:rsidR="007A089E" w:rsidRPr="00184ABC">
        <w:rPr>
          <w:rFonts w:ascii="Arial" w:eastAsia="Arial" w:hAnsi="Arial" w:cs="Arial"/>
          <w:i/>
          <w:szCs w:val="24"/>
        </w:rPr>
        <w:t xml:space="preserve"> del Municipio de Entre Ríos, Provincia </w:t>
      </w:r>
      <w:proofErr w:type="spellStart"/>
      <w:r w:rsidR="007A089E" w:rsidRPr="00184ABC">
        <w:rPr>
          <w:rFonts w:ascii="Arial" w:eastAsia="Arial" w:hAnsi="Arial" w:cs="Arial"/>
          <w:i/>
          <w:szCs w:val="24"/>
        </w:rPr>
        <w:t>O’Connor</w:t>
      </w:r>
      <w:proofErr w:type="spellEnd"/>
      <w:r w:rsidR="007A089E" w:rsidRPr="00184ABC">
        <w:rPr>
          <w:rFonts w:ascii="Arial" w:eastAsia="Arial" w:hAnsi="Arial" w:cs="Arial"/>
          <w:i/>
          <w:szCs w:val="24"/>
        </w:rPr>
        <w:t xml:space="preserve"> del Departamento de Tarija, a desarrollarse </w:t>
      </w:r>
      <w:r w:rsidR="005C3EAF" w:rsidRPr="00184ABC">
        <w:rPr>
          <w:rFonts w:ascii="Arial" w:eastAsia="Arial" w:hAnsi="Arial" w:cs="Arial"/>
          <w:i/>
          <w:szCs w:val="24"/>
        </w:rPr>
        <w:t xml:space="preserve">el </w:t>
      </w:r>
      <w:r w:rsidR="00864A6D" w:rsidRPr="00184ABC">
        <w:rPr>
          <w:rFonts w:ascii="Arial" w:eastAsia="Arial" w:hAnsi="Arial" w:cs="Arial"/>
          <w:i/>
          <w:szCs w:val="24"/>
        </w:rPr>
        <w:t>día</w:t>
      </w:r>
      <w:r w:rsidR="005C3EAF" w:rsidRPr="00184ABC">
        <w:rPr>
          <w:rFonts w:ascii="Arial" w:eastAsia="Arial" w:hAnsi="Arial" w:cs="Arial"/>
          <w:i/>
          <w:szCs w:val="24"/>
        </w:rPr>
        <w:t xml:space="preserve"> lunes 16 de marzo de 2026 </w:t>
      </w:r>
      <w:r w:rsidR="007A089E" w:rsidRPr="00184ABC">
        <w:rPr>
          <w:rFonts w:ascii="Arial" w:eastAsia="Arial" w:hAnsi="Arial" w:cs="Arial"/>
          <w:i/>
          <w:szCs w:val="24"/>
        </w:rPr>
        <w:t xml:space="preserve">a horas 09:00 a.m. </w:t>
      </w:r>
      <w:r w:rsidR="004E6871" w:rsidRPr="00184ABC">
        <w:rPr>
          <w:rFonts w:ascii="Arial" w:eastAsia="Arial" w:hAnsi="Arial" w:cs="Arial"/>
          <w:i/>
          <w:szCs w:val="24"/>
        </w:rPr>
        <w:t>(Nueve de la Mañana y siguientes</w:t>
      </w:r>
      <w:r w:rsidR="005C3EAF" w:rsidRPr="00184ABC">
        <w:rPr>
          <w:rFonts w:ascii="Arial" w:eastAsia="Arial" w:hAnsi="Arial" w:cs="Arial"/>
          <w:i/>
          <w:szCs w:val="24"/>
        </w:rPr>
        <w:t>), con la finalidad de constatar de manera directa las condiciones fácticas del área involucrada.</w:t>
      </w:r>
      <w:r w:rsidR="007A089E" w:rsidRPr="00184ABC">
        <w:rPr>
          <w:rFonts w:ascii="Arial" w:eastAsia="Arial" w:hAnsi="Arial" w:cs="Arial"/>
          <w:i/>
          <w:szCs w:val="24"/>
        </w:rPr>
        <w:t xml:space="preserve"> La instalación de la audiencia en el inicio del camino de ingreso al Pozo Domo – X3 (Coordenadas / Este: 387424,229 – Norte: 7593015,775.</w:t>
      </w:r>
    </w:p>
    <w:p w14:paraId="4FDE30D0" w14:textId="2601D93D" w:rsidR="005C3EAF" w:rsidRPr="00184ABC" w:rsidRDefault="005C3EAF" w:rsidP="00E97040">
      <w:pPr>
        <w:spacing w:line="360" w:lineRule="auto"/>
        <w:contextualSpacing/>
        <w:jc w:val="both"/>
        <w:rPr>
          <w:rFonts w:ascii="Arial" w:eastAsia="Arial" w:hAnsi="Arial" w:cs="Arial"/>
          <w:b/>
          <w:i/>
          <w:spacing w:val="-6"/>
          <w:szCs w:val="24"/>
        </w:rPr>
      </w:pPr>
      <w:r w:rsidRPr="00184ABC">
        <w:rPr>
          <w:rFonts w:ascii="Arial" w:eastAsia="Arial" w:hAnsi="Arial" w:cs="Arial"/>
          <w:b/>
          <w:i/>
          <w:spacing w:val="-6"/>
          <w:szCs w:val="24"/>
        </w:rPr>
        <w:t>2. SEÑALAR AUDIENCIA PÚBLICA</w:t>
      </w:r>
      <w:r w:rsidRPr="00184ABC">
        <w:rPr>
          <w:rFonts w:ascii="Arial" w:eastAsia="Arial" w:hAnsi="Arial" w:cs="Arial"/>
          <w:i/>
          <w:spacing w:val="-6"/>
          <w:szCs w:val="24"/>
        </w:rPr>
        <w:t>, para el día martes 24 de mar</w:t>
      </w:r>
      <w:r w:rsidR="004E6871" w:rsidRPr="00184ABC">
        <w:rPr>
          <w:rFonts w:ascii="Arial" w:eastAsia="Arial" w:hAnsi="Arial" w:cs="Arial"/>
          <w:i/>
          <w:spacing w:val="-6"/>
          <w:szCs w:val="24"/>
        </w:rPr>
        <w:t>zo de 2026 a horas 09:00 a.m. (Nueve de la Mañana y siguientes</w:t>
      </w:r>
      <w:r w:rsidRPr="00184ABC">
        <w:rPr>
          <w:rFonts w:ascii="Arial" w:eastAsia="Arial" w:hAnsi="Arial" w:cs="Arial"/>
          <w:i/>
          <w:spacing w:val="-6"/>
          <w:szCs w:val="24"/>
        </w:rPr>
        <w:t xml:space="preserve">), </w:t>
      </w:r>
      <w:r w:rsidR="007A089E" w:rsidRPr="00184ABC">
        <w:rPr>
          <w:rFonts w:ascii="Arial" w:eastAsia="Arial" w:hAnsi="Arial" w:cs="Arial"/>
          <w:i/>
          <w:spacing w:val="-6"/>
          <w:szCs w:val="24"/>
        </w:rPr>
        <w:t>a desarrollarse en la sala de audiencias de la Casa de Justicia de la Localidad Entre Ríos del Departamento de Tarij</w:t>
      </w:r>
      <w:r w:rsidR="004E6871" w:rsidRPr="00184ABC">
        <w:rPr>
          <w:rFonts w:ascii="Arial" w:eastAsia="Arial" w:hAnsi="Arial" w:cs="Arial"/>
          <w:i/>
          <w:spacing w:val="-6"/>
          <w:szCs w:val="24"/>
        </w:rPr>
        <w:t>a, bajo la modalidad presencial,</w:t>
      </w:r>
      <w:r w:rsidR="007A089E" w:rsidRPr="00184ABC">
        <w:rPr>
          <w:rFonts w:ascii="Arial" w:eastAsia="Arial" w:hAnsi="Arial" w:cs="Arial"/>
          <w:i/>
          <w:spacing w:val="-6"/>
          <w:szCs w:val="24"/>
        </w:rPr>
        <w:t xml:space="preserve"> </w:t>
      </w:r>
      <w:r w:rsidRPr="00184ABC">
        <w:rPr>
          <w:rFonts w:ascii="Arial" w:eastAsia="Arial" w:hAnsi="Arial" w:cs="Arial"/>
          <w:b/>
          <w:i/>
          <w:spacing w:val="-6"/>
          <w:szCs w:val="24"/>
        </w:rPr>
        <w:t>con la finalidad de que los sujetos procesales, terceros interesados y amigos de corte</w:t>
      </w:r>
      <w:r w:rsidRPr="00184ABC">
        <w:rPr>
          <w:rFonts w:ascii="Arial" w:eastAsia="Arial" w:hAnsi="Arial" w:cs="Arial"/>
          <w:i/>
          <w:spacing w:val="-6"/>
          <w:szCs w:val="24"/>
        </w:rPr>
        <w:t xml:space="preserve"> que se encuentren debidamente apersonados, </w:t>
      </w:r>
      <w:r w:rsidRPr="00184ABC">
        <w:rPr>
          <w:rFonts w:ascii="Arial" w:eastAsia="Arial" w:hAnsi="Arial" w:cs="Arial"/>
          <w:b/>
          <w:i/>
          <w:spacing w:val="-6"/>
          <w:szCs w:val="24"/>
        </w:rPr>
        <w:t>expongan sus alegatos y/o amplíen sus informes.</w:t>
      </w:r>
    </w:p>
    <w:p w14:paraId="4026FF65" w14:textId="4D3210C8" w:rsidR="0040442B" w:rsidRPr="00184ABC" w:rsidRDefault="005C3EAF" w:rsidP="00E97040">
      <w:pPr>
        <w:spacing w:line="360" w:lineRule="auto"/>
        <w:contextualSpacing/>
        <w:jc w:val="both"/>
        <w:rPr>
          <w:rFonts w:ascii="Arial" w:eastAsia="Arial" w:hAnsi="Arial" w:cs="Arial"/>
          <w:spacing w:val="-4"/>
          <w:sz w:val="24"/>
          <w:szCs w:val="24"/>
        </w:rPr>
      </w:pPr>
      <w:r w:rsidRPr="00184ABC">
        <w:rPr>
          <w:rFonts w:ascii="Arial" w:eastAsia="Arial" w:hAnsi="Arial" w:cs="Arial"/>
          <w:b/>
          <w:i/>
          <w:spacing w:val="-4"/>
          <w:szCs w:val="24"/>
        </w:rPr>
        <w:t xml:space="preserve">3. </w:t>
      </w:r>
      <w:r w:rsidRPr="00184ABC">
        <w:rPr>
          <w:rFonts w:ascii="Arial" w:eastAsia="Arial" w:hAnsi="Arial" w:cs="Arial"/>
          <w:b/>
          <w:i/>
          <w:spacing w:val="-4"/>
          <w:szCs w:val="24"/>
          <w:u w:val="single"/>
        </w:rPr>
        <w:t>NO HA LUGAR</w:t>
      </w:r>
      <w:r w:rsidRPr="00184ABC">
        <w:rPr>
          <w:rFonts w:ascii="Arial" w:eastAsia="Arial" w:hAnsi="Arial" w:cs="Arial"/>
          <w:i/>
          <w:spacing w:val="-4"/>
          <w:szCs w:val="24"/>
          <w:u w:val="single"/>
        </w:rPr>
        <w:t xml:space="preserve"> a la solicitud de ampliación del plazo por treinta (30) días</w:t>
      </w:r>
      <w:r w:rsidRPr="00184ABC">
        <w:rPr>
          <w:rFonts w:ascii="Arial" w:eastAsia="Arial" w:hAnsi="Arial" w:cs="Arial"/>
          <w:i/>
          <w:spacing w:val="-4"/>
          <w:szCs w:val="24"/>
        </w:rPr>
        <w:t xml:space="preserve"> adicionales de la medida cautelar consistente en la </w:t>
      </w:r>
      <w:r w:rsidR="009800B2" w:rsidRPr="00184ABC">
        <w:rPr>
          <w:rFonts w:ascii="Arial" w:eastAsia="Arial" w:hAnsi="Arial" w:cs="Arial"/>
          <w:i/>
          <w:spacing w:val="-4"/>
          <w:szCs w:val="24"/>
        </w:rPr>
        <w:t>‘Paralización Temporal de A</w:t>
      </w:r>
      <w:r w:rsidR="00DD6629" w:rsidRPr="00184ABC">
        <w:rPr>
          <w:rFonts w:ascii="Arial" w:eastAsia="Arial" w:hAnsi="Arial" w:cs="Arial"/>
          <w:i/>
          <w:spacing w:val="-4"/>
          <w:szCs w:val="24"/>
        </w:rPr>
        <w:t xml:space="preserve">ctividades correspondiente al Proyecto de Perforación Exploratoria Pozo Domo Oso X-3, Bloque Exploratorio San Telmo Norte, Provincia O’ </w:t>
      </w:r>
      <w:proofErr w:type="spellStart"/>
      <w:r w:rsidR="00DD6629" w:rsidRPr="00184ABC">
        <w:rPr>
          <w:rFonts w:ascii="Arial" w:eastAsia="Arial" w:hAnsi="Arial" w:cs="Arial"/>
          <w:i/>
          <w:spacing w:val="-4"/>
          <w:szCs w:val="24"/>
        </w:rPr>
        <w:t>Connor</w:t>
      </w:r>
      <w:proofErr w:type="spellEnd"/>
      <w:r w:rsidR="00DD6629" w:rsidRPr="00184ABC">
        <w:rPr>
          <w:rFonts w:ascii="Arial" w:eastAsia="Arial" w:hAnsi="Arial" w:cs="Arial"/>
          <w:i/>
          <w:spacing w:val="-4"/>
          <w:szCs w:val="24"/>
        </w:rPr>
        <w:t xml:space="preserve"> del Departamento de Tarija’, dispuesta mediante Auto Interlocutorio N° 06/2026, de fecha 16 de enero de 2026, impetrada por el Defensor del Pueblo mediante me</w:t>
      </w:r>
      <w:r w:rsidR="00CD6C4B" w:rsidRPr="00184ABC">
        <w:rPr>
          <w:rFonts w:ascii="Arial" w:eastAsia="Arial" w:hAnsi="Arial" w:cs="Arial"/>
          <w:i/>
          <w:spacing w:val="-4"/>
          <w:szCs w:val="24"/>
        </w:rPr>
        <w:t>m</w:t>
      </w:r>
      <w:r w:rsidR="00DD6629" w:rsidRPr="00184ABC">
        <w:rPr>
          <w:rFonts w:ascii="Arial" w:eastAsia="Arial" w:hAnsi="Arial" w:cs="Arial"/>
          <w:i/>
          <w:spacing w:val="-4"/>
          <w:szCs w:val="24"/>
        </w:rPr>
        <w:t xml:space="preserve">orial cursante de fs. 5844 a 5845 vta. de obrados; </w:t>
      </w:r>
      <w:r w:rsidR="00DD6629" w:rsidRPr="00184ABC">
        <w:rPr>
          <w:rFonts w:ascii="Arial" w:eastAsia="Arial" w:hAnsi="Arial" w:cs="Arial"/>
          <w:b/>
          <w:i/>
          <w:spacing w:val="-4"/>
          <w:szCs w:val="24"/>
          <w:u w:val="single"/>
        </w:rPr>
        <w:t>debiendo las partes estarse a lo que se resuelva en la resolución final a emitirse dentro de la presente causa</w:t>
      </w:r>
      <w:r w:rsidR="00DD6629" w:rsidRPr="00184ABC">
        <w:rPr>
          <w:rFonts w:ascii="Arial" w:eastAsia="Arial" w:hAnsi="Arial" w:cs="Arial"/>
          <w:spacing w:val="-4"/>
          <w:sz w:val="24"/>
          <w:szCs w:val="24"/>
        </w:rPr>
        <w:t xml:space="preserve">” </w:t>
      </w:r>
      <w:r w:rsidR="00B24666" w:rsidRPr="00184ABC">
        <w:rPr>
          <w:rFonts w:ascii="Arial" w:eastAsia="Arial" w:hAnsi="Arial" w:cs="Arial"/>
          <w:spacing w:val="-4"/>
          <w:sz w:val="24"/>
          <w:szCs w:val="24"/>
        </w:rPr>
        <w:t xml:space="preserve">[las negrillas </w:t>
      </w:r>
      <w:r w:rsidR="00EA38CB" w:rsidRPr="00184ABC">
        <w:rPr>
          <w:rFonts w:ascii="Arial" w:eastAsia="Arial" w:hAnsi="Arial" w:cs="Arial"/>
          <w:spacing w:val="-4"/>
          <w:sz w:val="24"/>
          <w:szCs w:val="24"/>
        </w:rPr>
        <w:t xml:space="preserve">y el subrayado </w:t>
      </w:r>
      <w:r w:rsidR="00B24666" w:rsidRPr="00184ABC">
        <w:rPr>
          <w:rFonts w:ascii="Arial" w:eastAsia="Arial" w:hAnsi="Arial" w:cs="Arial"/>
          <w:spacing w:val="-4"/>
          <w:sz w:val="24"/>
          <w:szCs w:val="24"/>
        </w:rPr>
        <w:t xml:space="preserve">nos corresponden </w:t>
      </w:r>
      <w:r w:rsidR="00DD6629" w:rsidRPr="00184ABC">
        <w:rPr>
          <w:rFonts w:ascii="Arial" w:eastAsia="Arial" w:hAnsi="Arial" w:cs="Arial"/>
          <w:spacing w:val="-4"/>
          <w:sz w:val="24"/>
          <w:szCs w:val="24"/>
        </w:rPr>
        <w:t>(sic)</w:t>
      </w:r>
      <w:r w:rsidR="00B24666" w:rsidRPr="00184ABC">
        <w:rPr>
          <w:rFonts w:ascii="Arial" w:eastAsia="Arial" w:hAnsi="Arial" w:cs="Arial"/>
          <w:spacing w:val="-4"/>
          <w:sz w:val="24"/>
          <w:szCs w:val="24"/>
        </w:rPr>
        <w:t>]</w:t>
      </w:r>
      <w:r w:rsidR="005B536F" w:rsidRPr="00184ABC">
        <w:rPr>
          <w:rFonts w:ascii="Arial" w:eastAsia="Arial" w:hAnsi="Arial" w:cs="Arial"/>
          <w:sz w:val="24"/>
          <w:szCs w:val="24"/>
        </w:rPr>
        <w:t xml:space="preserve">; </w:t>
      </w:r>
      <w:r w:rsidR="00207CDE" w:rsidRPr="00184ABC">
        <w:rPr>
          <w:rFonts w:ascii="Arial" w:eastAsia="Arial" w:hAnsi="Arial" w:cs="Arial"/>
          <w:sz w:val="24"/>
          <w:szCs w:val="24"/>
        </w:rPr>
        <w:t>bajo los siguientes argumentos</w:t>
      </w:r>
      <w:r w:rsidR="0040442B" w:rsidRPr="00184ABC">
        <w:rPr>
          <w:rFonts w:ascii="Arial" w:eastAsia="Arial" w:hAnsi="Arial" w:cs="Arial"/>
          <w:sz w:val="24"/>
          <w:szCs w:val="24"/>
        </w:rPr>
        <w:t>:</w:t>
      </w:r>
    </w:p>
    <w:p w14:paraId="4CBA732A" w14:textId="34936C8A" w:rsidR="00207CDE" w:rsidRPr="00184ABC" w:rsidRDefault="00207CDE" w:rsidP="00E97040">
      <w:pPr>
        <w:spacing w:line="360" w:lineRule="auto"/>
        <w:contextualSpacing/>
        <w:jc w:val="both"/>
        <w:rPr>
          <w:rFonts w:ascii="Arial" w:eastAsia="Arial" w:hAnsi="Arial" w:cs="Arial"/>
          <w:b/>
          <w:sz w:val="24"/>
          <w:szCs w:val="24"/>
        </w:rPr>
      </w:pPr>
      <w:r w:rsidRPr="00184ABC">
        <w:rPr>
          <w:rFonts w:ascii="Arial" w:eastAsia="Arial" w:hAnsi="Arial" w:cs="Arial"/>
          <w:b/>
          <w:sz w:val="24"/>
          <w:szCs w:val="24"/>
        </w:rPr>
        <w:t>1.1.</w:t>
      </w:r>
      <w:r w:rsidR="0040442B" w:rsidRPr="00184ABC">
        <w:rPr>
          <w:rFonts w:ascii="Arial" w:eastAsia="Arial" w:hAnsi="Arial" w:cs="Arial"/>
          <w:b/>
          <w:sz w:val="24"/>
          <w:szCs w:val="24"/>
        </w:rPr>
        <w:t xml:space="preserve"> </w:t>
      </w:r>
      <w:r w:rsidRPr="00184ABC">
        <w:rPr>
          <w:rFonts w:ascii="Arial" w:eastAsia="Arial" w:hAnsi="Arial" w:cs="Arial"/>
          <w:b/>
          <w:sz w:val="24"/>
          <w:szCs w:val="24"/>
        </w:rPr>
        <w:t xml:space="preserve">Con relación a la fijación de fechas para el desarrollo de las audiencias </w:t>
      </w:r>
      <w:r w:rsidR="003637D4" w:rsidRPr="00184ABC">
        <w:rPr>
          <w:rFonts w:ascii="Arial" w:eastAsia="Arial" w:hAnsi="Arial" w:cs="Arial"/>
          <w:b/>
          <w:sz w:val="24"/>
          <w:szCs w:val="24"/>
        </w:rPr>
        <w:t>pendientes</w:t>
      </w:r>
      <w:r w:rsidRPr="00184ABC">
        <w:rPr>
          <w:rFonts w:ascii="Arial" w:eastAsia="Arial" w:hAnsi="Arial" w:cs="Arial"/>
          <w:b/>
          <w:sz w:val="24"/>
          <w:szCs w:val="24"/>
        </w:rPr>
        <w:t xml:space="preserve"> </w:t>
      </w:r>
    </w:p>
    <w:p w14:paraId="6A439043" w14:textId="0C9E6083" w:rsidR="003637D4" w:rsidRPr="00184ABC" w:rsidRDefault="003637D4" w:rsidP="003637D4">
      <w:pPr>
        <w:spacing w:line="360" w:lineRule="auto"/>
        <w:contextualSpacing/>
        <w:jc w:val="both"/>
        <w:rPr>
          <w:rFonts w:ascii="Arial" w:hAnsi="Arial" w:cs="Arial"/>
          <w:sz w:val="24"/>
          <w:szCs w:val="24"/>
        </w:rPr>
      </w:pPr>
      <w:r w:rsidRPr="00184ABC">
        <w:rPr>
          <w:rFonts w:ascii="Arial" w:hAnsi="Arial" w:cs="Arial"/>
          <w:sz w:val="24"/>
          <w:szCs w:val="24"/>
        </w:rPr>
        <w:lastRenderedPageBreak/>
        <w:t>El Juez de Instancia señaló que, mediante</w:t>
      </w:r>
      <w:r w:rsidR="00EA38CB" w:rsidRPr="00184ABC">
        <w:rPr>
          <w:rFonts w:ascii="Arial" w:hAnsi="Arial" w:cs="Arial"/>
          <w:sz w:val="24"/>
          <w:szCs w:val="24"/>
        </w:rPr>
        <w:t xml:space="preserve"> decreto de 29 de enero de 2026, cursante a </w:t>
      </w:r>
      <w:r w:rsidRPr="00184ABC">
        <w:rPr>
          <w:rFonts w:ascii="Arial" w:hAnsi="Arial" w:cs="Arial"/>
          <w:sz w:val="24"/>
          <w:szCs w:val="24"/>
        </w:rPr>
        <w:t xml:space="preserve">fs. 179 </w:t>
      </w:r>
      <w:r w:rsidR="00EA38CB" w:rsidRPr="00184ABC">
        <w:rPr>
          <w:rFonts w:ascii="Arial" w:hAnsi="Arial" w:cs="Arial"/>
          <w:sz w:val="24"/>
          <w:szCs w:val="24"/>
        </w:rPr>
        <w:t xml:space="preserve">y vta. de obrados, </w:t>
      </w:r>
      <w:r w:rsidRPr="00184ABC">
        <w:rPr>
          <w:rFonts w:ascii="Arial" w:hAnsi="Arial" w:cs="Arial"/>
          <w:sz w:val="24"/>
          <w:szCs w:val="24"/>
        </w:rPr>
        <w:t>en atención a solicitud de la Procuraduría General del Estado, se dejó sin efecto la fijación de la Audiencia de Inspe</w:t>
      </w:r>
      <w:r w:rsidR="00EA38CB" w:rsidRPr="00184ABC">
        <w:rPr>
          <w:rFonts w:ascii="Arial" w:hAnsi="Arial" w:cs="Arial"/>
          <w:sz w:val="24"/>
          <w:szCs w:val="24"/>
        </w:rPr>
        <w:t xml:space="preserve">cción y de la Audiencia Pública </w:t>
      </w:r>
      <w:r w:rsidRPr="00184ABC">
        <w:rPr>
          <w:rFonts w:ascii="Arial" w:hAnsi="Arial" w:cs="Arial"/>
          <w:sz w:val="24"/>
          <w:szCs w:val="24"/>
        </w:rPr>
        <w:t xml:space="preserve">dispuestas por Auto Interlocutorio </w:t>
      </w:r>
      <w:r w:rsidR="00EA38CB" w:rsidRPr="00184ABC">
        <w:rPr>
          <w:rFonts w:ascii="Arial" w:hAnsi="Arial" w:cs="Arial"/>
          <w:sz w:val="24"/>
          <w:szCs w:val="24"/>
        </w:rPr>
        <w:t>N° 06/2026 de 16 de enero</w:t>
      </w:r>
      <w:r w:rsidRPr="00184ABC">
        <w:rPr>
          <w:rFonts w:ascii="Arial" w:hAnsi="Arial" w:cs="Arial"/>
          <w:sz w:val="24"/>
          <w:szCs w:val="24"/>
        </w:rPr>
        <w:t>, a fin de reprogramarlas una vez remitidos los informes de las instituciones demandadas o vencido el plazo otorgado</w:t>
      </w:r>
      <w:r w:rsidR="00864A6D" w:rsidRPr="00184ABC">
        <w:rPr>
          <w:rFonts w:ascii="Arial" w:hAnsi="Arial" w:cs="Arial"/>
          <w:sz w:val="24"/>
          <w:szCs w:val="24"/>
        </w:rPr>
        <w:t xml:space="preserve"> al efecto. Asimismo, indicó que, en atención</w:t>
      </w:r>
      <w:r w:rsidRPr="00184ABC">
        <w:rPr>
          <w:rFonts w:ascii="Arial" w:hAnsi="Arial" w:cs="Arial"/>
          <w:sz w:val="24"/>
          <w:szCs w:val="24"/>
        </w:rPr>
        <w:t xml:space="preserve"> al informe de </w:t>
      </w:r>
      <w:r w:rsidR="00864A6D" w:rsidRPr="00184ABC">
        <w:rPr>
          <w:rFonts w:ascii="Arial" w:hAnsi="Arial" w:cs="Arial"/>
          <w:sz w:val="24"/>
          <w:szCs w:val="24"/>
        </w:rPr>
        <w:t xml:space="preserve">la </w:t>
      </w:r>
      <w:r w:rsidRPr="00184ABC">
        <w:rPr>
          <w:rFonts w:ascii="Arial" w:hAnsi="Arial" w:cs="Arial"/>
          <w:sz w:val="24"/>
          <w:szCs w:val="24"/>
        </w:rPr>
        <w:t xml:space="preserve">Secretaría </w:t>
      </w:r>
      <w:r w:rsidR="00683A6F" w:rsidRPr="00184ABC">
        <w:rPr>
          <w:rFonts w:ascii="Arial" w:hAnsi="Arial" w:cs="Arial"/>
          <w:sz w:val="24"/>
          <w:szCs w:val="24"/>
        </w:rPr>
        <w:t xml:space="preserve">del Juzgado Agroambiental de Entre Ríos </w:t>
      </w:r>
      <w:r w:rsidRPr="00184ABC">
        <w:rPr>
          <w:rFonts w:ascii="Arial" w:hAnsi="Arial" w:cs="Arial"/>
          <w:sz w:val="24"/>
          <w:szCs w:val="24"/>
        </w:rPr>
        <w:t xml:space="preserve">y </w:t>
      </w:r>
      <w:r w:rsidR="00864A6D" w:rsidRPr="00184ABC">
        <w:rPr>
          <w:rFonts w:ascii="Arial" w:hAnsi="Arial" w:cs="Arial"/>
          <w:sz w:val="24"/>
          <w:szCs w:val="24"/>
        </w:rPr>
        <w:t xml:space="preserve">de la revisión de antecedentes, </w:t>
      </w:r>
      <w:r w:rsidRPr="00184ABC">
        <w:rPr>
          <w:rFonts w:ascii="Arial" w:hAnsi="Arial" w:cs="Arial"/>
          <w:sz w:val="24"/>
          <w:szCs w:val="24"/>
        </w:rPr>
        <w:t xml:space="preserve">se </w:t>
      </w:r>
      <w:r w:rsidR="00ED6FB2" w:rsidRPr="00184ABC">
        <w:rPr>
          <w:rFonts w:ascii="Arial" w:hAnsi="Arial" w:cs="Arial"/>
          <w:sz w:val="24"/>
          <w:szCs w:val="24"/>
        </w:rPr>
        <w:t xml:space="preserve">estableció que, ya se </w:t>
      </w:r>
      <w:r w:rsidRPr="00184ABC">
        <w:rPr>
          <w:rFonts w:ascii="Arial" w:hAnsi="Arial" w:cs="Arial"/>
          <w:sz w:val="24"/>
          <w:szCs w:val="24"/>
        </w:rPr>
        <w:t xml:space="preserve">contaba con la documentación </w:t>
      </w:r>
      <w:r w:rsidR="00ED6FB2" w:rsidRPr="00184ABC">
        <w:rPr>
          <w:rFonts w:ascii="Arial" w:hAnsi="Arial" w:cs="Arial"/>
          <w:sz w:val="24"/>
          <w:szCs w:val="24"/>
        </w:rPr>
        <w:t xml:space="preserve">requerida </w:t>
      </w:r>
      <w:r w:rsidRPr="00184ABC">
        <w:rPr>
          <w:rFonts w:ascii="Arial" w:hAnsi="Arial" w:cs="Arial"/>
          <w:sz w:val="24"/>
          <w:szCs w:val="24"/>
        </w:rPr>
        <w:t xml:space="preserve">e informes </w:t>
      </w:r>
      <w:r w:rsidR="00ED6FB2" w:rsidRPr="00184ABC">
        <w:rPr>
          <w:rFonts w:ascii="Arial" w:hAnsi="Arial" w:cs="Arial"/>
          <w:sz w:val="24"/>
          <w:szCs w:val="24"/>
        </w:rPr>
        <w:t xml:space="preserve">remitidos por las </w:t>
      </w:r>
      <w:r w:rsidRPr="00184ABC">
        <w:rPr>
          <w:rFonts w:ascii="Arial" w:hAnsi="Arial" w:cs="Arial"/>
          <w:sz w:val="24"/>
          <w:szCs w:val="24"/>
        </w:rPr>
        <w:t>instituciones</w:t>
      </w:r>
      <w:r w:rsidR="00ED6FB2" w:rsidRPr="00184ABC">
        <w:rPr>
          <w:rFonts w:ascii="Arial" w:hAnsi="Arial" w:cs="Arial"/>
          <w:sz w:val="24"/>
          <w:szCs w:val="24"/>
        </w:rPr>
        <w:t xml:space="preserve"> involucradas</w:t>
      </w:r>
      <w:r w:rsidRPr="00184ABC">
        <w:rPr>
          <w:rFonts w:ascii="Arial" w:hAnsi="Arial" w:cs="Arial"/>
          <w:sz w:val="24"/>
          <w:szCs w:val="24"/>
        </w:rPr>
        <w:t>, por lo que</w:t>
      </w:r>
      <w:r w:rsidR="00ED6FB2" w:rsidRPr="00184ABC">
        <w:rPr>
          <w:rFonts w:ascii="Arial" w:hAnsi="Arial" w:cs="Arial"/>
          <w:sz w:val="24"/>
          <w:szCs w:val="24"/>
        </w:rPr>
        <w:t>,</w:t>
      </w:r>
      <w:r w:rsidRPr="00184ABC">
        <w:rPr>
          <w:rFonts w:ascii="Arial" w:hAnsi="Arial" w:cs="Arial"/>
          <w:sz w:val="24"/>
          <w:szCs w:val="24"/>
        </w:rPr>
        <w:t xml:space="preserve"> correspondía señalar día y hora para </w:t>
      </w:r>
      <w:r w:rsidR="00ED6FB2" w:rsidRPr="00184ABC">
        <w:rPr>
          <w:rFonts w:ascii="Arial" w:hAnsi="Arial" w:cs="Arial"/>
          <w:sz w:val="24"/>
          <w:szCs w:val="24"/>
        </w:rPr>
        <w:t xml:space="preserve">el desarrollo de </w:t>
      </w:r>
      <w:r w:rsidRPr="00184ABC">
        <w:rPr>
          <w:rFonts w:ascii="Arial" w:hAnsi="Arial" w:cs="Arial"/>
          <w:sz w:val="24"/>
          <w:szCs w:val="24"/>
        </w:rPr>
        <w:t xml:space="preserve">las </w:t>
      </w:r>
      <w:r w:rsidR="00ED6FB2" w:rsidRPr="00184ABC">
        <w:rPr>
          <w:rFonts w:ascii="Arial" w:hAnsi="Arial" w:cs="Arial"/>
          <w:sz w:val="24"/>
          <w:szCs w:val="24"/>
        </w:rPr>
        <w:t xml:space="preserve">referidas </w:t>
      </w:r>
      <w:r w:rsidRPr="00184ABC">
        <w:rPr>
          <w:rFonts w:ascii="Arial" w:hAnsi="Arial" w:cs="Arial"/>
          <w:sz w:val="24"/>
          <w:szCs w:val="24"/>
        </w:rPr>
        <w:t xml:space="preserve">audiencias a efectos de recabar mayores elementos probatorios </w:t>
      </w:r>
      <w:r w:rsidR="00ED6FB2" w:rsidRPr="00184ABC">
        <w:rPr>
          <w:rFonts w:ascii="Arial" w:hAnsi="Arial" w:cs="Arial"/>
          <w:sz w:val="24"/>
          <w:szCs w:val="24"/>
        </w:rPr>
        <w:t xml:space="preserve">y procesales </w:t>
      </w:r>
      <w:r w:rsidRPr="00184ABC">
        <w:rPr>
          <w:rFonts w:ascii="Arial" w:hAnsi="Arial" w:cs="Arial"/>
          <w:sz w:val="24"/>
          <w:szCs w:val="24"/>
        </w:rPr>
        <w:t>que permitan el esclarecimiento de los hechos y la correcta resolución de la causa.</w:t>
      </w:r>
    </w:p>
    <w:p w14:paraId="01E38990" w14:textId="77777777" w:rsidR="003637D4" w:rsidRPr="00184ABC" w:rsidRDefault="0040442B" w:rsidP="003637D4">
      <w:pPr>
        <w:spacing w:line="360" w:lineRule="auto"/>
        <w:contextualSpacing/>
        <w:jc w:val="both"/>
        <w:rPr>
          <w:rFonts w:ascii="Arial" w:eastAsia="Arial" w:hAnsi="Arial" w:cs="Arial"/>
          <w:b/>
          <w:sz w:val="24"/>
          <w:szCs w:val="24"/>
        </w:rPr>
      </w:pPr>
      <w:r w:rsidRPr="00184ABC">
        <w:rPr>
          <w:rFonts w:ascii="Arial" w:eastAsia="Arial" w:hAnsi="Arial" w:cs="Arial"/>
          <w:b/>
          <w:sz w:val="24"/>
          <w:szCs w:val="24"/>
        </w:rPr>
        <w:t>1.2.</w:t>
      </w:r>
      <w:r w:rsidR="003637D4" w:rsidRPr="00184ABC">
        <w:rPr>
          <w:rFonts w:ascii="Arial" w:eastAsia="Arial" w:hAnsi="Arial" w:cs="Arial"/>
          <w:b/>
          <w:sz w:val="24"/>
          <w:szCs w:val="24"/>
        </w:rPr>
        <w:t xml:space="preserve"> Sobre la solicitud de ampliación del plazo de la medida cautelar inicial </w:t>
      </w:r>
    </w:p>
    <w:p w14:paraId="313B1E63" w14:textId="171F1FE3" w:rsidR="009505C4" w:rsidRPr="00184ABC" w:rsidRDefault="003637D4" w:rsidP="003637D4">
      <w:pPr>
        <w:spacing w:line="360" w:lineRule="auto"/>
        <w:contextualSpacing/>
        <w:jc w:val="both"/>
        <w:rPr>
          <w:rFonts w:ascii="Arial" w:eastAsia="Arial" w:hAnsi="Arial" w:cs="Arial"/>
          <w:sz w:val="24"/>
          <w:szCs w:val="24"/>
        </w:rPr>
      </w:pPr>
      <w:r w:rsidRPr="00184ABC">
        <w:rPr>
          <w:rFonts w:ascii="Arial" w:eastAsia="Arial" w:hAnsi="Arial" w:cs="Arial"/>
          <w:sz w:val="24"/>
          <w:szCs w:val="24"/>
        </w:rPr>
        <w:t xml:space="preserve">El Juez </w:t>
      </w:r>
      <w:r w:rsidRPr="00184ABC">
        <w:rPr>
          <w:rFonts w:ascii="Arial" w:eastAsia="Arial" w:hAnsi="Arial" w:cs="Arial"/>
          <w:i/>
          <w:sz w:val="24"/>
          <w:szCs w:val="24"/>
        </w:rPr>
        <w:t>A quo</w:t>
      </w:r>
      <w:r w:rsidRPr="00184ABC">
        <w:rPr>
          <w:rFonts w:ascii="Arial" w:eastAsia="Arial" w:hAnsi="Arial" w:cs="Arial"/>
          <w:sz w:val="24"/>
          <w:szCs w:val="24"/>
        </w:rPr>
        <w:t xml:space="preserve"> indicó que</w:t>
      </w:r>
      <w:r w:rsidR="007D1F4C" w:rsidRPr="00184ABC">
        <w:rPr>
          <w:rFonts w:ascii="Arial" w:eastAsia="Arial" w:hAnsi="Arial" w:cs="Arial"/>
          <w:sz w:val="24"/>
          <w:szCs w:val="24"/>
        </w:rPr>
        <w:t>,</w:t>
      </w:r>
      <w:r w:rsidRPr="00184ABC">
        <w:rPr>
          <w:rFonts w:ascii="Arial" w:eastAsia="Arial" w:hAnsi="Arial" w:cs="Arial"/>
          <w:sz w:val="24"/>
          <w:szCs w:val="24"/>
        </w:rPr>
        <w:t xml:space="preserve"> </w:t>
      </w:r>
      <w:r w:rsidR="007D1F4C" w:rsidRPr="00184ABC">
        <w:rPr>
          <w:rFonts w:ascii="Arial" w:eastAsia="Arial" w:hAnsi="Arial" w:cs="Arial"/>
          <w:sz w:val="24"/>
          <w:szCs w:val="24"/>
        </w:rPr>
        <w:t xml:space="preserve">la Defensoría del Pueblo solicitó la ampliación por 30 días adicionales de la medida cautelar inicial dispuesta mediante Auto Interlocutorio N° 06/2026 de 16 de enero, bajo el argumento de que no se remitió por parte de los demandados </w:t>
      </w:r>
      <w:r w:rsidR="00ED6FB2" w:rsidRPr="00184ABC">
        <w:rPr>
          <w:rFonts w:ascii="Arial" w:eastAsia="Arial" w:hAnsi="Arial" w:cs="Arial"/>
          <w:sz w:val="24"/>
          <w:szCs w:val="24"/>
        </w:rPr>
        <w:t xml:space="preserve">toda </w:t>
      </w:r>
      <w:r w:rsidR="007D1F4C" w:rsidRPr="00184ABC">
        <w:rPr>
          <w:rFonts w:ascii="Arial" w:eastAsia="Arial" w:hAnsi="Arial" w:cs="Arial"/>
          <w:sz w:val="24"/>
          <w:szCs w:val="24"/>
        </w:rPr>
        <w:t>la información requerida, ni se habrían desarrollado las audiencias previstas.</w:t>
      </w:r>
    </w:p>
    <w:p w14:paraId="403CF4DC" w14:textId="52DFACE9" w:rsidR="009505C4" w:rsidRPr="00184ABC" w:rsidRDefault="00ED6FB2" w:rsidP="003637D4">
      <w:pPr>
        <w:spacing w:line="360" w:lineRule="auto"/>
        <w:contextualSpacing/>
        <w:jc w:val="both"/>
        <w:rPr>
          <w:rFonts w:ascii="Arial" w:eastAsia="Arial" w:hAnsi="Arial" w:cs="Arial"/>
          <w:sz w:val="24"/>
          <w:szCs w:val="24"/>
        </w:rPr>
      </w:pPr>
      <w:r w:rsidRPr="00184ABC">
        <w:rPr>
          <w:rFonts w:ascii="Arial" w:eastAsia="Arial" w:hAnsi="Arial" w:cs="Arial"/>
          <w:sz w:val="24"/>
          <w:szCs w:val="24"/>
        </w:rPr>
        <w:t>En ese sentido</w:t>
      </w:r>
      <w:r w:rsidR="007D1F4C" w:rsidRPr="00184ABC">
        <w:rPr>
          <w:rFonts w:ascii="Arial" w:eastAsia="Arial" w:hAnsi="Arial" w:cs="Arial"/>
          <w:sz w:val="24"/>
          <w:szCs w:val="24"/>
        </w:rPr>
        <w:t xml:space="preserve">, </w:t>
      </w:r>
      <w:r w:rsidRPr="00184ABC">
        <w:rPr>
          <w:rFonts w:ascii="Arial" w:eastAsia="Arial" w:hAnsi="Arial" w:cs="Arial"/>
          <w:sz w:val="24"/>
          <w:szCs w:val="24"/>
        </w:rPr>
        <w:t xml:space="preserve">la autoridad judicial </w:t>
      </w:r>
      <w:r w:rsidR="007D1F4C" w:rsidRPr="00184ABC">
        <w:rPr>
          <w:rFonts w:ascii="Arial" w:eastAsia="Arial" w:hAnsi="Arial" w:cs="Arial"/>
          <w:sz w:val="24"/>
          <w:szCs w:val="24"/>
        </w:rPr>
        <w:t>refirió que</w:t>
      </w:r>
      <w:r w:rsidRPr="00184ABC">
        <w:rPr>
          <w:rFonts w:ascii="Arial" w:eastAsia="Arial" w:hAnsi="Arial" w:cs="Arial"/>
          <w:sz w:val="24"/>
          <w:szCs w:val="24"/>
        </w:rPr>
        <w:t>,</w:t>
      </w:r>
      <w:r w:rsidR="007D1F4C" w:rsidRPr="00184ABC">
        <w:rPr>
          <w:rFonts w:ascii="Arial" w:eastAsia="Arial" w:hAnsi="Arial" w:cs="Arial"/>
          <w:sz w:val="24"/>
          <w:szCs w:val="24"/>
        </w:rPr>
        <w:t xml:space="preserve"> </w:t>
      </w:r>
      <w:r w:rsidR="00EE4A8F" w:rsidRPr="00184ABC">
        <w:rPr>
          <w:rFonts w:ascii="Arial" w:eastAsia="Arial" w:hAnsi="Arial" w:cs="Arial"/>
          <w:sz w:val="24"/>
          <w:szCs w:val="24"/>
        </w:rPr>
        <w:t xml:space="preserve">la medida cautelar de paralización temporal había sido dispuesta con carácter </w:t>
      </w:r>
      <w:r w:rsidR="00EE4A8F" w:rsidRPr="00184ABC">
        <w:rPr>
          <w:rFonts w:ascii="Arial" w:eastAsia="Arial" w:hAnsi="Arial" w:cs="Arial"/>
          <w:sz w:val="24"/>
          <w:szCs w:val="24"/>
          <w:u w:val="single"/>
        </w:rPr>
        <w:t>inicial, provisional y precautorio</w:t>
      </w:r>
      <w:r w:rsidR="009800B2" w:rsidRPr="00184ABC">
        <w:rPr>
          <w:rFonts w:ascii="Arial" w:eastAsia="Arial" w:hAnsi="Arial" w:cs="Arial"/>
          <w:sz w:val="24"/>
          <w:szCs w:val="24"/>
          <w:u w:val="single"/>
        </w:rPr>
        <w:t xml:space="preserve">, por treinta (30) </w:t>
      </w:r>
      <w:r w:rsidR="00EE4A8F" w:rsidRPr="00184ABC">
        <w:rPr>
          <w:rFonts w:ascii="Arial" w:eastAsia="Arial" w:hAnsi="Arial" w:cs="Arial"/>
          <w:sz w:val="24"/>
          <w:szCs w:val="24"/>
          <w:u w:val="single"/>
        </w:rPr>
        <w:t>días</w:t>
      </w:r>
      <w:r w:rsidR="00EE4A8F" w:rsidRPr="00184ABC">
        <w:rPr>
          <w:rFonts w:ascii="Arial" w:eastAsia="Arial" w:hAnsi="Arial" w:cs="Arial"/>
          <w:sz w:val="24"/>
          <w:szCs w:val="24"/>
        </w:rPr>
        <w:t xml:space="preserve">, con la finalidad de recabar información y facilitar el desarrollo de audiencias de inspección y pública a efectos de contar con mayores elementos para la decisión de fondo. Además, que, del </w:t>
      </w:r>
      <w:r w:rsidR="00067E0E" w:rsidRPr="00184ABC">
        <w:rPr>
          <w:rFonts w:ascii="Arial" w:eastAsia="Arial" w:hAnsi="Arial" w:cs="Arial"/>
          <w:sz w:val="24"/>
          <w:szCs w:val="24"/>
        </w:rPr>
        <w:t xml:space="preserve">informe emitido por la Secretaria del Juzgado Agroambiental de Entre Ríos y el </w:t>
      </w:r>
      <w:r w:rsidR="00EE4A8F" w:rsidRPr="00184ABC">
        <w:rPr>
          <w:rFonts w:ascii="Arial" w:eastAsia="Arial" w:hAnsi="Arial" w:cs="Arial"/>
          <w:sz w:val="24"/>
          <w:szCs w:val="24"/>
        </w:rPr>
        <w:t>análisis del expediente</w:t>
      </w:r>
      <w:r w:rsidR="00067E0E" w:rsidRPr="00184ABC">
        <w:rPr>
          <w:rFonts w:ascii="Arial" w:eastAsia="Arial" w:hAnsi="Arial" w:cs="Arial"/>
          <w:sz w:val="24"/>
          <w:szCs w:val="24"/>
        </w:rPr>
        <w:t xml:space="preserve"> y del informe</w:t>
      </w:r>
      <w:r w:rsidR="00EE4A8F" w:rsidRPr="00184ABC">
        <w:rPr>
          <w:rFonts w:ascii="Arial" w:eastAsia="Arial" w:hAnsi="Arial" w:cs="Arial"/>
          <w:sz w:val="24"/>
          <w:szCs w:val="24"/>
        </w:rPr>
        <w:t>, se evidenció que los demandados cumplieron con la remisión de informes, alegatos y documentación requ</w:t>
      </w:r>
      <w:r w:rsidRPr="00184ABC">
        <w:rPr>
          <w:rFonts w:ascii="Arial" w:eastAsia="Arial" w:hAnsi="Arial" w:cs="Arial"/>
          <w:sz w:val="24"/>
          <w:szCs w:val="24"/>
        </w:rPr>
        <w:t>erida; aclarando</w:t>
      </w:r>
      <w:r w:rsidR="00C26712" w:rsidRPr="00184ABC">
        <w:rPr>
          <w:rFonts w:ascii="Arial" w:eastAsia="Arial" w:hAnsi="Arial" w:cs="Arial"/>
          <w:sz w:val="24"/>
          <w:szCs w:val="24"/>
        </w:rPr>
        <w:t xml:space="preserve"> que, si bien l</w:t>
      </w:r>
      <w:r w:rsidR="00EE4A8F" w:rsidRPr="00184ABC">
        <w:rPr>
          <w:rFonts w:ascii="Arial" w:eastAsia="Arial" w:hAnsi="Arial" w:cs="Arial"/>
          <w:sz w:val="24"/>
          <w:szCs w:val="24"/>
        </w:rPr>
        <w:t xml:space="preserve">as audiencias aún no se desarrollaron, </w:t>
      </w:r>
      <w:r w:rsidR="00C26712" w:rsidRPr="00184ABC">
        <w:rPr>
          <w:rFonts w:ascii="Arial" w:eastAsia="Arial" w:hAnsi="Arial" w:cs="Arial"/>
          <w:sz w:val="24"/>
          <w:szCs w:val="24"/>
        </w:rPr>
        <w:t xml:space="preserve">ello no es fundamento suficiente para ampliar la medida cautelar; toda vez que, </w:t>
      </w:r>
      <w:r w:rsidR="00EE4A8F" w:rsidRPr="00184ABC">
        <w:rPr>
          <w:rFonts w:ascii="Arial" w:eastAsia="Arial" w:hAnsi="Arial" w:cs="Arial"/>
          <w:sz w:val="24"/>
          <w:szCs w:val="24"/>
        </w:rPr>
        <w:t xml:space="preserve">la finalidad </w:t>
      </w:r>
      <w:r w:rsidR="00C26712" w:rsidRPr="00184ABC">
        <w:rPr>
          <w:rFonts w:ascii="Arial" w:eastAsia="Arial" w:hAnsi="Arial" w:cs="Arial"/>
          <w:sz w:val="24"/>
          <w:szCs w:val="24"/>
        </w:rPr>
        <w:t xml:space="preserve">esencial </w:t>
      </w:r>
      <w:r w:rsidR="009800B2" w:rsidRPr="00184ABC">
        <w:rPr>
          <w:rFonts w:ascii="Arial" w:eastAsia="Arial" w:hAnsi="Arial" w:cs="Arial"/>
          <w:sz w:val="24"/>
          <w:szCs w:val="24"/>
        </w:rPr>
        <w:t xml:space="preserve">de dicha medida </w:t>
      </w:r>
      <w:r w:rsidRPr="00184ABC">
        <w:rPr>
          <w:rFonts w:ascii="Arial" w:eastAsia="Arial" w:hAnsi="Arial" w:cs="Arial"/>
          <w:sz w:val="24"/>
          <w:szCs w:val="24"/>
        </w:rPr>
        <w:t xml:space="preserve">estaba </w:t>
      </w:r>
      <w:r w:rsidR="00C26712" w:rsidRPr="00184ABC">
        <w:rPr>
          <w:rFonts w:ascii="Arial" w:eastAsia="Arial" w:hAnsi="Arial" w:cs="Arial"/>
          <w:sz w:val="24"/>
          <w:szCs w:val="24"/>
        </w:rPr>
        <w:t>vinculada a la obtención de información</w:t>
      </w:r>
      <w:r w:rsidRPr="00184ABC">
        <w:rPr>
          <w:rFonts w:ascii="Arial" w:eastAsia="Arial" w:hAnsi="Arial" w:cs="Arial"/>
          <w:sz w:val="24"/>
          <w:szCs w:val="24"/>
        </w:rPr>
        <w:t>, misma que</w:t>
      </w:r>
      <w:r w:rsidR="00C26712" w:rsidRPr="00184ABC">
        <w:rPr>
          <w:rFonts w:ascii="Arial" w:eastAsia="Arial" w:hAnsi="Arial" w:cs="Arial"/>
          <w:sz w:val="24"/>
          <w:szCs w:val="24"/>
        </w:rPr>
        <w:t xml:space="preserve"> </w:t>
      </w:r>
      <w:r w:rsidRPr="00184ABC">
        <w:rPr>
          <w:rFonts w:ascii="Arial" w:eastAsia="Arial" w:hAnsi="Arial" w:cs="Arial"/>
          <w:sz w:val="24"/>
          <w:szCs w:val="24"/>
        </w:rPr>
        <w:t xml:space="preserve">habría sido </w:t>
      </w:r>
      <w:r w:rsidR="00EE4A8F" w:rsidRPr="00184ABC">
        <w:rPr>
          <w:rFonts w:ascii="Arial" w:eastAsia="Arial" w:hAnsi="Arial" w:cs="Arial"/>
          <w:sz w:val="24"/>
          <w:szCs w:val="24"/>
        </w:rPr>
        <w:t xml:space="preserve">cumplida, </w:t>
      </w:r>
      <w:r w:rsidRPr="00184ABC">
        <w:rPr>
          <w:rFonts w:ascii="Arial" w:eastAsia="Arial" w:hAnsi="Arial" w:cs="Arial"/>
          <w:sz w:val="24"/>
          <w:szCs w:val="24"/>
        </w:rPr>
        <w:t xml:space="preserve">además que no se </w:t>
      </w:r>
      <w:r w:rsidRPr="00184ABC">
        <w:rPr>
          <w:rFonts w:ascii="Arial" w:eastAsia="Arial" w:hAnsi="Arial" w:cs="Arial"/>
          <w:sz w:val="24"/>
          <w:szCs w:val="24"/>
          <w:u w:val="single"/>
        </w:rPr>
        <w:t xml:space="preserve">acreditó </w:t>
      </w:r>
      <w:r w:rsidR="00EE4A8F" w:rsidRPr="00184ABC">
        <w:rPr>
          <w:rFonts w:ascii="Arial" w:eastAsia="Arial" w:hAnsi="Arial" w:cs="Arial"/>
          <w:sz w:val="24"/>
          <w:szCs w:val="24"/>
          <w:u w:val="single"/>
        </w:rPr>
        <w:t>la existencia de un riesgo actual, inminente o irreparable</w:t>
      </w:r>
      <w:r w:rsidR="00EE4A8F" w:rsidRPr="00184ABC">
        <w:rPr>
          <w:rFonts w:ascii="Arial" w:eastAsia="Arial" w:hAnsi="Arial" w:cs="Arial"/>
          <w:sz w:val="24"/>
          <w:szCs w:val="24"/>
        </w:rPr>
        <w:t>, ni la reanudación de actividades por la parte demandada</w:t>
      </w:r>
      <w:r w:rsidR="00067E0E" w:rsidRPr="00184ABC">
        <w:rPr>
          <w:rFonts w:ascii="Arial" w:eastAsia="Arial" w:hAnsi="Arial" w:cs="Arial"/>
          <w:sz w:val="24"/>
          <w:szCs w:val="24"/>
        </w:rPr>
        <w:t>, por el contrario habrían adjuntado diversa documentación</w:t>
      </w:r>
      <w:r w:rsidR="007D7AC1" w:rsidRPr="00184ABC">
        <w:rPr>
          <w:rFonts w:ascii="Arial" w:eastAsia="Arial" w:hAnsi="Arial" w:cs="Arial"/>
          <w:sz w:val="24"/>
          <w:szCs w:val="24"/>
        </w:rPr>
        <w:t xml:space="preserve"> que “..</w:t>
      </w:r>
      <w:r w:rsidR="00EE4A8F" w:rsidRPr="00184ABC">
        <w:rPr>
          <w:rFonts w:ascii="Arial" w:eastAsia="Arial" w:hAnsi="Arial" w:cs="Arial"/>
          <w:sz w:val="24"/>
          <w:szCs w:val="24"/>
        </w:rPr>
        <w:t>.</w:t>
      </w:r>
      <w:r w:rsidR="007D7AC1" w:rsidRPr="00184ABC">
        <w:rPr>
          <w:rFonts w:ascii="Arial" w:eastAsia="Arial" w:hAnsi="Arial" w:cs="Arial"/>
          <w:i/>
          <w:szCs w:val="24"/>
        </w:rPr>
        <w:t>permite presumir la existencia de actuaciones realizadas dentro del marco normativo vigente</w:t>
      </w:r>
      <w:r w:rsidR="007D7AC1" w:rsidRPr="00184ABC">
        <w:rPr>
          <w:rFonts w:ascii="Arial" w:eastAsia="Arial" w:hAnsi="Arial" w:cs="Arial"/>
          <w:sz w:val="24"/>
          <w:szCs w:val="24"/>
        </w:rPr>
        <w:t>…” (sic), empero serán objeto de análisis en la resolución final.</w:t>
      </w:r>
      <w:r w:rsidR="00EE4A8F" w:rsidRPr="00184ABC">
        <w:rPr>
          <w:rFonts w:ascii="Arial" w:eastAsia="Arial" w:hAnsi="Arial" w:cs="Arial"/>
          <w:sz w:val="24"/>
          <w:szCs w:val="24"/>
        </w:rPr>
        <w:t xml:space="preserve"> En consecuencia, al no concurrir los presupuestos materiales ni el peligro en la demora,</w:t>
      </w:r>
      <w:r w:rsidR="00C26712" w:rsidRPr="00184ABC">
        <w:rPr>
          <w:rFonts w:ascii="Arial" w:eastAsia="Arial" w:hAnsi="Arial" w:cs="Arial"/>
          <w:sz w:val="24"/>
          <w:szCs w:val="24"/>
        </w:rPr>
        <w:t xml:space="preserve"> y al haberse cumplido la finalidad inicial de la medida cautelar</w:t>
      </w:r>
      <w:r w:rsidRPr="00184ABC">
        <w:rPr>
          <w:rFonts w:ascii="Arial" w:eastAsia="Arial" w:hAnsi="Arial" w:cs="Arial"/>
          <w:sz w:val="24"/>
          <w:szCs w:val="24"/>
        </w:rPr>
        <w:t>,</w:t>
      </w:r>
      <w:r w:rsidR="00EE4A8F" w:rsidRPr="00184ABC">
        <w:rPr>
          <w:rFonts w:ascii="Arial" w:eastAsia="Arial" w:hAnsi="Arial" w:cs="Arial"/>
          <w:sz w:val="24"/>
          <w:szCs w:val="24"/>
        </w:rPr>
        <w:t xml:space="preserve"> se </w:t>
      </w:r>
      <w:r w:rsidR="00EE4A8F" w:rsidRPr="00184ABC">
        <w:rPr>
          <w:rFonts w:ascii="Arial" w:eastAsia="Arial" w:hAnsi="Arial" w:cs="Arial"/>
          <w:sz w:val="24"/>
          <w:szCs w:val="24"/>
        </w:rPr>
        <w:lastRenderedPageBreak/>
        <w:t>concluyó que no resultaba razonable ni proporcional ampliar la medida cautelar solicitada, disponiéndose declarar no ha lugar a dicha pretensión,</w:t>
      </w:r>
      <w:r w:rsidR="007D7AC1" w:rsidRPr="00184ABC">
        <w:rPr>
          <w:rFonts w:ascii="Arial" w:eastAsia="Arial" w:hAnsi="Arial" w:cs="Arial"/>
          <w:sz w:val="24"/>
          <w:szCs w:val="24"/>
        </w:rPr>
        <w:t xml:space="preserve"> </w:t>
      </w:r>
      <w:r w:rsidR="00EE4A8F" w:rsidRPr="00184ABC">
        <w:rPr>
          <w:rFonts w:ascii="Arial" w:eastAsia="Arial" w:hAnsi="Arial" w:cs="Arial"/>
          <w:sz w:val="24"/>
          <w:szCs w:val="24"/>
        </w:rPr>
        <w:t>quedando el análisis de fondo su</w:t>
      </w:r>
      <w:r w:rsidR="007D7AC1" w:rsidRPr="00184ABC">
        <w:rPr>
          <w:rFonts w:ascii="Arial" w:eastAsia="Arial" w:hAnsi="Arial" w:cs="Arial"/>
          <w:sz w:val="24"/>
          <w:szCs w:val="24"/>
        </w:rPr>
        <w:t>j</w:t>
      </w:r>
      <w:r w:rsidR="006A6E0A" w:rsidRPr="00184ABC">
        <w:rPr>
          <w:rFonts w:ascii="Arial" w:eastAsia="Arial" w:hAnsi="Arial" w:cs="Arial"/>
          <w:sz w:val="24"/>
          <w:szCs w:val="24"/>
        </w:rPr>
        <w:t>eto a la resolución definitiva.</w:t>
      </w:r>
    </w:p>
    <w:p w14:paraId="0AE8ED1A" w14:textId="1775668D" w:rsidR="009A36BB" w:rsidRPr="00184ABC" w:rsidRDefault="009A36BB" w:rsidP="009A36BB">
      <w:pPr>
        <w:spacing w:line="360" w:lineRule="auto"/>
        <w:contextualSpacing/>
        <w:jc w:val="both"/>
        <w:rPr>
          <w:rFonts w:ascii="Arial" w:eastAsia="Arial" w:hAnsi="Arial" w:cs="Arial"/>
          <w:b/>
          <w:sz w:val="24"/>
          <w:szCs w:val="24"/>
        </w:rPr>
      </w:pPr>
      <w:r w:rsidRPr="00184ABC">
        <w:rPr>
          <w:rFonts w:ascii="Arial" w:hAnsi="Arial" w:cs="Arial"/>
          <w:b/>
          <w:sz w:val="24"/>
          <w:szCs w:val="24"/>
        </w:rPr>
        <w:t xml:space="preserve">I.2. Argumentos del </w:t>
      </w:r>
      <w:r w:rsidR="00ED6FB2" w:rsidRPr="00184ABC">
        <w:rPr>
          <w:rFonts w:ascii="Arial" w:hAnsi="Arial" w:cs="Arial"/>
          <w:b/>
          <w:sz w:val="24"/>
          <w:szCs w:val="24"/>
        </w:rPr>
        <w:t xml:space="preserve">memorial de </w:t>
      </w:r>
      <w:r w:rsidRPr="00184ABC">
        <w:rPr>
          <w:rFonts w:ascii="Arial" w:hAnsi="Arial" w:cs="Arial"/>
          <w:b/>
          <w:sz w:val="24"/>
          <w:szCs w:val="24"/>
        </w:rPr>
        <w:t>recurso de “REPOSICIÓN CON ALTERNATIVA DE CASACIÓN” interpuesto por el Ministerio de Hidrocarburos y Energías</w:t>
      </w:r>
    </w:p>
    <w:p w14:paraId="36BE48EA" w14:textId="1AB192B8" w:rsidR="00953D48" w:rsidRPr="00184ABC" w:rsidRDefault="009A36BB" w:rsidP="009A36BB">
      <w:pPr>
        <w:spacing w:line="360" w:lineRule="auto"/>
        <w:contextualSpacing/>
        <w:jc w:val="both"/>
        <w:rPr>
          <w:rFonts w:ascii="Arial" w:hAnsi="Arial" w:cs="Arial"/>
          <w:i/>
          <w:szCs w:val="24"/>
        </w:rPr>
      </w:pPr>
      <w:r w:rsidRPr="00184ABC">
        <w:rPr>
          <w:rFonts w:ascii="Arial" w:hAnsi="Arial" w:cs="Arial"/>
          <w:sz w:val="24"/>
          <w:szCs w:val="24"/>
        </w:rPr>
        <w:t xml:space="preserve">Por memorial </w:t>
      </w:r>
      <w:r w:rsidR="00F8218B" w:rsidRPr="00184ABC">
        <w:rPr>
          <w:rFonts w:ascii="Arial" w:hAnsi="Arial" w:cs="Arial"/>
          <w:sz w:val="24"/>
          <w:szCs w:val="24"/>
        </w:rPr>
        <w:t xml:space="preserve">presentado el 9 de marzo de 2026, </w:t>
      </w:r>
      <w:r w:rsidR="00AC4E40" w:rsidRPr="00184ABC">
        <w:rPr>
          <w:rFonts w:ascii="Arial" w:eastAsia="Arial" w:hAnsi="Arial" w:cs="Arial"/>
          <w:sz w:val="24"/>
          <w:szCs w:val="24"/>
        </w:rPr>
        <w:t>cursante de fs. 5978 a 5981</w:t>
      </w:r>
      <w:r w:rsidRPr="00184ABC">
        <w:rPr>
          <w:rFonts w:ascii="Arial" w:eastAsia="Arial" w:hAnsi="Arial" w:cs="Arial"/>
          <w:sz w:val="24"/>
          <w:szCs w:val="24"/>
        </w:rPr>
        <w:t xml:space="preserve"> de obrados</w:t>
      </w:r>
      <w:r w:rsidR="00B5137D" w:rsidRPr="00184ABC">
        <w:rPr>
          <w:rFonts w:ascii="Arial" w:eastAsia="Arial" w:hAnsi="Arial" w:cs="Arial"/>
          <w:sz w:val="24"/>
          <w:szCs w:val="24"/>
        </w:rPr>
        <w:t xml:space="preserve"> </w:t>
      </w:r>
      <w:r w:rsidR="004E6871" w:rsidRPr="00184ABC">
        <w:rPr>
          <w:rFonts w:ascii="Arial" w:eastAsia="Arial" w:hAnsi="Arial" w:cs="Arial"/>
          <w:sz w:val="24"/>
          <w:szCs w:val="24"/>
        </w:rPr>
        <w:t>(Cuerpo N° 30)</w:t>
      </w:r>
      <w:r w:rsidR="00F8218B" w:rsidRPr="00184ABC">
        <w:rPr>
          <w:rFonts w:ascii="Arial" w:hAnsi="Arial" w:cs="Arial"/>
          <w:sz w:val="24"/>
          <w:szCs w:val="24"/>
        </w:rPr>
        <w:t xml:space="preserve">, </w:t>
      </w:r>
      <w:r w:rsidR="00953D48" w:rsidRPr="00184ABC">
        <w:rPr>
          <w:rFonts w:ascii="Arial" w:hAnsi="Arial" w:cs="Arial"/>
          <w:sz w:val="24"/>
          <w:szCs w:val="24"/>
        </w:rPr>
        <w:t xml:space="preserve">Sergio Mauricio Medinaceli </w:t>
      </w:r>
      <w:proofErr w:type="spellStart"/>
      <w:r w:rsidR="00953D48" w:rsidRPr="00184ABC">
        <w:rPr>
          <w:rFonts w:ascii="Arial" w:hAnsi="Arial" w:cs="Arial"/>
          <w:sz w:val="24"/>
          <w:szCs w:val="24"/>
        </w:rPr>
        <w:t>Monrroy</w:t>
      </w:r>
      <w:proofErr w:type="spellEnd"/>
      <w:r w:rsidR="00953D48" w:rsidRPr="00184ABC">
        <w:rPr>
          <w:rFonts w:ascii="Arial" w:hAnsi="Arial" w:cs="Arial"/>
          <w:sz w:val="24"/>
          <w:szCs w:val="24"/>
        </w:rPr>
        <w:t>, Ministro de Hidrocarburos y Energías</w:t>
      </w:r>
      <w:r w:rsidRPr="00184ABC">
        <w:rPr>
          <w:rFonts w:ascii="Arial" w:hAnsi="Arial" w:cs="Arial"/>
          <w:sz w:val="24"/>
          <w:szCs w:val="24"/>
        </w:rPr>
        <w:t>,</w:t>
      </w:r>
      <w:r w:rsidR="00F8218B" w:rsidRPr="00184ABC">
        <w:rPr>
          <w:rFonts w:ascii="Arial" w:hAnsi="Arial" w:cs="Arial"/>
          <w:sz w:val="24"/>
          <w:szCs w:val="24"/>
        </w:rPr>
        <w:t xml:space="preserve"> por intermedio de sus apoderados,</w:t>
      </w:r>
      <w:r w:rsidRPr="00184ABC">
        <w:rPr>
          <w:rFonts w:ascii="Arial" w:hAnsi="Arial" w:cs="Arial"/>
          <w:sz w:val="24"/>
          <w:szCs w:val="24"/>
        </w:rPr>
        <w:t xml:space="preserve"> </w:t>
      </w:r>
      <w:r w:rsidR="00F8218B" w:rsidRPr="00184ABC">
        <w:rPr>
          <w:rFonts w:ascii="Arial" w:hAnsi="Arial" w:cs="Arial"/>
          <w:sz w:val="24"/>
          <w:szCs w:val="24"/>
        </w:rPr>
        <w:t>amparados en los art. 24 de la CPE y 85 de la Ley N° 1715, interponen</w:t>
      </w:r>
      <w:r w:rsidRPr="00184ABC">
        <w:rPr>
          <w:rFonts w:ascii="Arial" w:hAnsi="Arial" w:cs="Arial"/>
          <w:sz w:val="24"/>
          <w:szCs w:val="24"/>
        </w:rPr>
        <w:t xml:space="preserve"> recurso de </w:t>
      </w:r>
      <w:r w:rsidR="00953D48" w:rsidRPr="00184ABC">
        <w:rPr>
          <w:rFonts w:ascii="Arial" w:hAnsi="Arial" w:cs="Arial"/>
          <w:sz w:val="24"/>
          <w:szCs w:val="24"/>
        </w:rPr>
        <w:t>“</w:t>
      </w:r>
      <w:r w:rsidR="00953D48" w:rsidRPr="00184ABC">
        <w:rPr>
          <w:rFonts w:ascii="Arial" w:hAnsi="Arial" w:cs="Arial"/>
          <w:b/>
          <w:i/>
          <w:szCs w:val="24"/>
        </w:rPr>
        <w:t>REPOSICIÓN CON ALTERNATIVA DE CASACIÓN</w:t>
      </w:r>
      <w:r w:rsidR="00953D48" w:rsidRPr="00184ABC">
        <w:rPr>
          <w:rFonts w:ascii="Arial" w:hAnsi="Arial" w:cs="Arial"/>
          <w:sz w:val="24"/>
          <w:szCs w:val="24"/>
        </w:rPr>
        <w:t>”</w:t>
      </w:r>
      <w:r w:rsidR="00953D48" w:rsidRPr="00184ABC">
        <w:rPr>
          <w:rFonts w:ascii="Arial" w:hAnsi="Arial" w:cs="Arial"/>
          <w:b/>
          <w:sz w:val="24"/>
          <w:szCs w:val="24"/>
        </w:rPr>
        <w:t xml:space="preserve"> </w:t>
      </w:r>
      <w:r w:rsidR="00F8218B" w:rsidRPr="00184ABC">
        <w:rPr>
          <w:rFonts w:ascii="Arial" w:hAnsi="Arial" w:cs="Arial"/>
          <w:sz w:val="24"/>
          <w:szCs w:val="24"/>
        </w:rPr>
        <w:t>(sic),</w:t>
      </w:r>
      <w:r w:rsidR="00F8218B" w:rsidRPr="00184ABC">
        <w:rPr>
          <w:rFonts w:ascii="Arial" w:hAnsi="Arial" w:cs="Arial"/>
          <w:b/>
          <w:sz w:val="24"/>
          <w:szCs w:val="24"/>
        </w:rPr>
        <w:t xml:space="preserve"> </w:t>
      </w:r>
      <w:r w:rsidR="00953D48" w:rsidRPr="00184ABC">
        <w:rPr>
          <w:rFonts w:ascii="Arial" w:hAnsi="Arial" w:cs="Arial"/>
          <w:sz w:val="24"/>
          <w:szCs w:val="24"/>
        </w:rPr>
        <w:t>contra el Auto Interlocutorio</w:t>
      </w:r>
      <w:r w:rsidRPr="00184ABC">
        <w:rPr>
          <w:rFonts w:ascii="Arial" w:hAnsi="Arial" w:cs="Arial"/>
          <w:sz w:val="24"/>
          <w:szCs w:val="24"/>
        </w:rPr>
        <w:t xml:space="preserve"> N° </w:t>
      </w:r>
      <w:r w:rsidR="00953D48" w:rsidRPr="00184ABC">
        <w:rPr>
          <w:rFonts w:ascii="Arial" w:hAnsi="Arial" w:cs="Arial"/>
          <w:sz w:val="24"/>
          <w:szCs w:val="24"/>
        </w:rPr>
        <w:t>027/2026 de 3 de marzo</w:t>
      </w:r>
      <w:r w:rsidRPr="00184ABC">
        <w:rPr>
          <w:rFonts w:ascii="Arial" w:eastAsia="Arial" w:hAnsi="Arial" w:cs="Arial"/>
          <w:sz w:val="24"/>
          <w:szCs w:val="24"/>
        </w:rPr>
        <w:t xml:space="preserve">, cursante de fs. </w:t>
      </w:r>
      <w:r w:rsidR="00AC4E40" w:rsidRPr="00184ABC">
        <w:rPr>
          <w:rFonts w:ascii="Arial" w:eastAsia="Arial" w:hAnsi="Arial" w:cs="Arial"/>
          <w:sz w:val="24"/>
          <w:szCs w:val="24"/>
        </w:rPr>
        <w:t>5853 a 5856</w:t>
      </w:r>
      <w:r w:rsidRPr="00184ABC">
        <w:rPr>
          <w:rFonts w:ascii="Arial" w:eastAsia="Arial" w:hAnsi="Arial" w:cs="Arial"/>
          <w:sz w:val="24"/>
          <w:szCs w:val="24"/>
        </w:rPr>
        <w:t xml:space="preserve"> de obrados</w:t>
      </w:r>
      <w:r w:rsidRPr="00184ABC">
        <w:rPr>
          <w:rFonts w:ascii="Arial" w:hAnsi="Arial" w:cs="Arial"/>
          <w:sz w:val="24"/>
          <w:szCs w:val="24"/>
        </w:rPr>
        <w:t xml:space="preserve">, </w:t>
      </w:r>
      <w:r w:rsidRPr="00184ABC">
        <w:rPr>
          <w:rFonts w:ascii="Arial" w:eastAsia="Arial" w:hAnsi="Arial" w:cs="Arial"/>
          <w:sz w:val="24"/>
          <w:szCs w:val="24"/>
        </w:rPr>
        <w:t>emitida</w:t>
      </w:r>
      <w:r w:rsidRPr="00184ABC">
        <w:rPr>
          <w:rFonts w:ascii="Arial" w:hAnsi="Arial" w:cs="Arial"/>
          <w:sz w:val="24"/>
          <w:szCs w:val="24"/>
        </w:rPr>
        <w:t xml:space="preserve"> por </w:t>
      </w:r>
      <w:r w:rsidRPr="00184ABC">
        <w:rPr>
          <w:rFonts w:ascii="Arial" w:eastAsia="Arial" w:hAnsi="Arial" w:cs="Arial"/>
          <w:sz w:val="24"/>
          <w:szCs w:val="24"/>
        </w:rPr>
        <w:t>el Juez Agroambiental de Entre Ríos del departamento de Tarija</w:t>
      </w:r>
      <w:r w:rsidRPr="00184ABC">
        <w:rPr>
          <w:rFonts w:ascii="Arial" w:hAnsi="Arial" w:cs="Arial"/>
          <w:sz w:val="24"/>
          <w:szCs w:val="24"/>
        </w:rPr>
        <w:t>, solicitando</w:t>
      </w:r>
      <w:r w:rsidR="00953D48" w:rsidRPr="00184ABC">
        <w:rPr>
          <w:rFonts w:ascii="Arial" w:hAnsi="Arial" w:cs="Arial"/>
          <w:sz w:val="24"/>
          <w:szCs w:val="24"/>
        </w:rPr>
        <w:t>:</w:t>
      </w:r>
      <w:r w:rsidRPr="00184ABC">
        <w:rPr>
          <w:rFonts w:ascii="Arial" w:hAnsi="Arial" w:cs="Arial"/>
          <w:sz w:val="24"/>
          <w:szCs w:val="24"/>
        </w:rPr>
        <w:t xml:space="preserve"> </w:t>
      </w:r>
      <w:r w:rsidR="00953D48" w:rsidRPr="00184ABC">
        <w:rPr>
          <w:rFonts w:ascii="Arial" w:hAnsi="Arial" w:cs="Arial"/>
          <w:sz w:val="24"/>
          <w:szCs w:val="24"/>
        </w:rPr>
        <w:t>“</w:t>
      </w:r>
      <w:r w:rsidR="00953D48" w:rsidRPr="00184ABC">
        <w:rPr>
          <w:rFonts w:ascii="Arial" w:hAnsi="Arial" w:cs="Arial"/>
          <w:b/>
          <w:i/>
          <w:szCs w:val="24"/>
        </w:rPr>
        <w:t>1. REPONER</w:t>
      </w:r>
      <w:r w:rsidR="00953D48" w:rsidRPr="00184ABC">
        <w:rPr>
          <w:rFonts w:ascii="Arial" w:hAnsi="Arial" w:cs="Arial"/>
          <w:i/>
          <w:szCs w:val="24"/>
        </w:rPr>
        <w:t xml:space="preserve"> la Resolución 027/2026 de 3 de marzo de 2026 y, en consecuencia, disponer el </w:t>
      </w:r>
      <w:r w:rsidR="00953D48" w:rsidRPr="00184ABC">
        <w:rPr>
          <w:rFonts w:ascii="Arial" w:hAnsi="Arial" w:cs="Arial"/>
          <w:b/>
          <w:i/>
          <w:szCs w:val="24"/>
        </w:rPr>
        <w:t>LEVANTAMIENTO EXPRESO</w:t>
      </w:r>
      <w:r w:rsidR="00953D48" w:rsidRPr="00184ABC">
        <w:rPr>
          <w:rFonts w:ascii="Arial" w:hAnsi="Arial" w:cs="Arial"/>
          <w:i/>
          <w:szCs w:val="24"/>
        </w:rPr>
        <w:t xml:space="preserve"> de la medida cautelar de paralización de actividades dispuesta en el numeral 5 de la Resolución 06/2026, </w:t>
      </w:r>
      <w:r w:rsidR="00953D48" w:rsidRPr="00184ABC">
        <w:rPr>
          <w:rFonts w:ascii="Arial" w:hAnsi="Arial" w:cs="Arial"/>
          <w:b/>
          <w:i/>
          <w:szCs w:val="24"/>
        </w:rPr>
        <w:t>así como la suspensión de audiencias</w:t>
      </w:r>
      <w:r w:rsidR="00953D48" w:rsidRPr="00184ABC">
        <w:rPr>
          <w:rFonts w:ascii="Arial" w:hAnsi="Arial" w:cs="Arial"/>
          <w:i/>
          <w:szCs w:val="24"/>
        </w:rPr>
        <w:t>.</w:t>
      </w:r>
    </w:p>
    <w:p w14:paraId="655613AF" w14:textId="59F5AA5B" w:rsidR="00A6613F" w:rsidRPr="00184ABC" w:rsidRDefault="00953D48" w:rsidP="009A36BB">
      <w:pPr>
        <w:spacing w:line="360" w:lineRule="auto"/>
        <w:contextualSpacing/>
        <w:jc w:val="both"/>
        <w:rPr>
          <w:rFonts w:ascii="Arial" w:hAnsi="Arial" w:cs="Arial"/>
          <w:sz w:val="24"/>
          <w:szCs w:val="24"/>
        </w:rPr>
      </w:pPr>
      <w:r w:rsidRPr="00184ABC">
        <w:rPr>
          <w:rFonts w:ascii="Arial" w:hAnsi="Arial" w:cs="Arial"/>
          <w:b/>
          <w:i/>
          <w:szCs w:val="24"/>
        </w:rPr>
        <w:t>2</w:t>
      </w:r>
      <w:r w:rsidRPr="00184ABC">
        <w:rPr>
          <w:rFonts w:ascii="Arial" w:hAnsi="Arial" w:cs="Arial"/>
          <w:i/>
          <w:szCs w:val="24"/>
        </w:rPr>
        <w:t>. En</w:t>
      </w:r>
      <w:r w:rsidR="007058D3" w:rsidRPr="00184ABC">
        <w:rPr>
          <w:rFonts w:ascii="Arial" w:hAnsi="Arial" w:cs="Arial"/>
          <w:i/>
          <w:szCs w:val="24"/>
        </w:rPr>
        <w:t xml:space="preserve"> caso de mantener la negativa, </w:t>
      </w:r>
      <w:r w:rsidR="007058D3" w:rsidRPr="00184ABC">
        <w:rPr>
          <w:rFonts w:ascii="Arial" w:hAnsi="Arial" w:cs="Arial"/>
          <w:b/>
          <w:i/>
          <w:szCs w:val="24"/>
        </w:rPr>
        <w:t>se tenga por interpuesto el RECURSO DE CASACIÓN</w:t>
      </w:r>
      <w:r w:rsidR="007058D3" w:rsidRPr="00184ABC">
        <w:rPr>
          <w:rFonts w:ascii="Arial" w:hAnsi="Arial" w:cs="Arial"/>
          <w:i/>
          <w:szCs w:val="24"/>
        </w:rPr>
        <w:t xml:space="preserve"> ante el Tribunal Agroambiental, conforme los agravios señalados y la vulneración de normas sustantivas y adjetivas ambientales</w:t>
      </w:r>
      <w:r w:rsidR="004E6871" w:rsidRPr="00184ABC">
        <w:rPr>
          <w:rFonts w:ascii="Arial" w:hAnsi="Arial" w:cs="Arial"/>
          <w:i/>
          <w:sz w:val="24"/>
          <w:szCs w:val="24"/>
        </w:rPr>
        <w:t xml:space="preserve">” </w:t>
      </w:r>
      <w:r w:rsidR="004E6871" w:rsidRPr="00184ABC">
        <w:rPr>
          <w:rFonts w:ascii="Arial" w:hAnsi="Arial" w:cs="Arial"/>
          <w:sz w:val="24"/>
          <w:szCs w:val="24"/>
        </w:rPr>
        <w:t xml:space="preserve">[las negrillas y el subrayado nos corresponden (sic)]; </w:t>
      </w:r>
      <w:r w:rsidR="009A36BB" w:rsidRPr="00184ABC">
        <w:rPr>
          <w:rFonts w:ascii="Arial" w:hAnsi="Arial" w:cs="Arial"/>
          <w:sz w:val="24"/>
          <w:szCs w:val="24"/>
        </w:rPr>
        <w:t>bajo los siguientes argumentos:</w:t>
      </w:r>
      <w:r w:rsidR="00A6613F" w:rsidRPr="00184ABC">
        <w:rPr>
          <w:rFonts w:ascii="Arial" w:hAnsi="Arial" w:cs="Arial"/>
          <w:sz w:val="24"/>
          <w:szCs w:val="24"/>
        </w:rPr>
        <w:t xml:space="preserve"> </w:t>
      </w:r>
    </w:p>
    <w:p w14:paraId="083146B1" w14:textId="791E03F8" w:rsidR="00576DB2" w:rsidRPr="00184ABC" w:rsidRDefault="009A36BB" w:rsidP="009A36BB">
      <w:pPr>
        <w:spacing w:line="360" w:lineRule="auto"/>
        <w:contextualSpacing/>
        <w:jc w:val="both"/>
        <w:rPr>
          <w:rFonts w:ascii="Arial" w:hAnsi="Arial" w:cs="Arial"/>
          <w:bCs/>
          <w:sz w:val="24"/>
          <w:szCs w:val="24"/>
        </w:rPr>
      </w:pPr>
      <w:r w:rsidRPr="00184ABC">
        <w:rPr>
          <w:rFonts w:ascii="Arial" w:hAnsi="Arial" w:cs="Arial"/>
          <w:b/>
          <w:bCs/>
          <w:sz w:val="24"/>
          <w:szCs w:val="24"/>
        </w:rPr>
        <w:t xml:space="preserve">a) </w:t>
      </w:r>
      <w:r w:rsidR="00576DB2" w:rsidRPr="00184ABC">
        <w:rPr>
          <w:rFonts w:ascii="Arial" w:hAnsi="Arial" w:cs="Arial"/>
          <w:bCs/>
          <w:sz w:val="24"/>
          <w:szCs w:val="24"/>
        </w:rPr>
        <w:t>Las medidas cautelares en materia ambiental, si bien se rigen po</w:t>
      </w:r>
      <w:r w:rsidR="00606B40" w:rsidRPr="00184ABC">
        <w:rPr>
          <w:rFonts w:ascii="Arial" w:hAnsi="Arial" w:cs="Arial"/>
          <w:bCs/>
          <w:sz w:val="24"/>
          <w:szCs w:val="24"/>
        </w:rPr>
        <w:t>r el principio precautorio, no tienen</w:t>
      </w:r>
      <w:r w:rsidR="00576DB2" w:rsidRPr="00184ABC">
        <w:rPr>
          <w:rFonts w:ascii="Arial" w:hAnsi="Arial" w:cs="Arial"/>
          <w:bCs/>
          <w:sz w:val="24"/>
          <w:szCs w:val="24"/>
        </w:rPr>
        <w:t xml:space="preserve"> carácter</w:t>
      </w:r>
      <w:r w:rsidR="00606B40" w:rsidRPr="00184ABC">
        <w:rPr>
          <w:rFonts w:ascii="Arial" w:hAnsi="Arial" w:cs="Arial"/>
          <w:bCs/>
          <w:sz w:val="24"/>
          <w:szCs w:val="24"/>
        </w:rPr>
        <w:t xml:space="preserve"> indefinido ni sancionatorio. Conforme </w:t>
      </w:r>
      <w:r w:rsidR="00576DB2" w:rsidRPr="00184ABC">
        <w:rPr>
          <w:rFonts w:ascii="Arial" w:hAnsi="Arial" w:cs="Arial"/>
          <w:bCs/>
          <w:sz w:val="24"/>
          <w:szCs w:val="24"/>
        </w:rPr>
        <w:t>el Auto Agroambiental Plurinacional S1</w:t>
      </w:r>
      <w:r w:rsidR="00576DB2" w:rsidRPr="00184ABC">
        <w:rPr>
          <w:rFonts w:ascii="Arial" w:hAnsi="Arial" w:cs="Arial"/>
          <w:bCs/>
          <w:sz w:val="24"/>
          <w:szCs w:val="24"/>
          <w:vertAlign w:val="superscript"/>
        </w:rPr>
        <w:t>a</w:t>
      </w:r>
      <w:r w:rsidR="00576DB2" w:rsidRPr="00184ABC">
        <w:rPr>
          <w:rFonts w:ascii="Arial" w:hAnsi="Arial" w:cs="Arial"/>
          <w:bCs/>
          <w:sz w:val="24"/>
          <w:szCs w:val="24"/>
        </w:rPr>
        <w:t xml:space="preserve"> N° 40/2021, </w:t>
      </w:r>
      <w:r w:rsidR="00606B40" w:rsidRPr="00184ABC">
        <w:rPr>
          <w:rFonts w:ascii="Arial" w:hAnsi="Arial" w:cs="Arial"/>
          <w:bCs/>
          <w:sz w:val="24"/>
          <w:szCs w:val="24"/>
        </w:rPr>
        <w:t>deben</w:t>
      </w:r>
      <w:r w:rsidR="00576DB2" w:rsidRPr="00184ABC">
        <w:rPr>
          <w:rFonts w:ascii="Arial" w:hAnsi="Arial" w:cs="Arial"/>
          <w:bCs/>
          <w:sz w:val="24"/>
          <w:szCs w:val="24"/>
        </w:rPr>
        <w:t xml:space="preserve"> ser proporcionales, temporales y </w:t>
      </w:r>
      <w:r w:rsidR="00606B40" w:rsidRPr="00184ABC">
        <w:rPr>
          <w:rFonts w:ascii="Arial" w:hAnsi="Arial" w:cs="Arial"/>
          <w:bCs/>
          <w:sz w:val="24"/>
          <w:szCs w:val="24"/>
          <w:u w:val="single"/>
        </w:rPr>
        <w:t xml:space="preserve">condicionadas </w:t>
      </w:r>
      <w:r w:rsidR="00576DB2" w:rsidRPr="00184ABC">
        <w:rPr>
          <w:rFonts w:ascii="Arial" w:hAnsi="Arial" w:cs="Arial"/>
          <w:bCs/>
          <w:sz w:val="24"/>
          <w:szCs w:val="24"/>
          <w:u w:val="single"/>
        </w:rPr>
        <w:t>a la vigencia de los presupuestos que las motivaron</w:t>
      </w:r>
      <w:r w:rsidR="0057043B" w:rsidRPr="00184ABC">
        <w:rPr>
          <w:rFonts w:ascii="Arial" w:hAnsi="Arial" w:cs="Arial"/>
          <w:bCs/>
          <w:sz w:val="24"/>
          <w:szCs w:val="24"/>
        </w:rPr>
        <w:t xml:space="preserve">, en el presente caso </w:t>
      </w:r>
      <w:r w:rsidR="00F8218B" w:rsidRPr="00184ABC">
        <w:rPr>
          <w:rFonts w:ascii="Arial" w:hAnsi="Arial" w:cs="Arial"/>
          <w:bCs/>
          <w:sz w:val="24"/>
          <w:szCs w:val="24"/>
        </w:rPr>
        <w:t>el Auto Interlocutorio N°</w:t>
      </w:r>
      <w:r w:rsidR="00576DB2" w:rsidRPr="00184ABC">
        <w:rPr>
          <w:rFonts w:ascii="Arial" w:hAnsi="Arial" w:cs="Arial"/>
          <w:bCs/>
          <w:sz w:val="24"/>
          <w:szCs w:val="24"/>
        </w:rPr>
        <w:t xml:space="preserve"> </w:t>
      </w:r>
      <w:r w:rsidR="00606B40" w:rsidRPr="00184ABC">
        <w:rPr>
          <w:rFonts w:ascii="Arial" w:hAnsi="Arial" w:cs="Arial"/>
          <w:bCs/>
          <w:sz w:val="24"/>
          <w:szCs w:val="24"/>
        </w:rPr>
        <w:t>06/2026 de 16 de enero</w:t>
      </w:r>
      <w:r w:rsidR="00F8218B" w:rsidRPr="00184ABC">
        <w:rPr>
          <w:rFonts w:ascii="Arial" w:hAnsi="Arial" w:cs="Arial"/>
          <w:bCs/>
          <w:sz w:val="24"/>
          <w:szCs w:val="24"/>
        </w:rPr>
        <w:t>,</w:t>
      </w:r>
      <w:r w:rsidR="00606B40" w:rsidRPr="00184ABC">
        <w:rPr>
          <w:rFonts w:ascii="Arial" w:hAnsi="Arial" w:cs="Arial"/>
          <w:bCs/>
          <w:sz w:val="24"/>
          <w:szCs w:val="24"/>
        </w:rPr>
        <w:t xml:space="preserve"> </w:t>
      </w:r>
      <w:r w:rsidR="00576DB2" w:rsidRPr="00184ABC">
        <w:rPr>
          <w:rFonts w:ascii="Arial" w:hAnsi="Arial" w:cs="Arial"/>
          <w:bCs/>
          <w:sz w:val="24"/>
          <w:szCs w:val="24"/>
        </w:rPr>
        <w:t>dispuso la paralización</w:t>
      </w:r>
      <w:r w:rsidR="00606B40" w:rsidRPr="00184ABC">
        <w:rPr>
          <w:rFonts w:ascii="Arial" w:hAnsi="Arial" w:cs="Arial"/>
          <w:bCs/>
          <w:sz w:val="24"/>
          <w:szCs w:val="24"/>
        </w:rPr>
        <w:t xml:space="preserve"> temporal por</w:t>
      </w:r>
      <w:r w:rsidR="00576DB2" w:rsidRPr="00184ABC">
        <w:rPr>
          <w:rFonts w:ascii="Arial" w:hAnsi="Arial" w:cs="Arial"/>
          <w:bCs/>
          <w:sz w:val="24"/>
          <w:szCs w:val="24"/>
        </w:rPr>
        <w:t xml:space="preserve"> 30 días con el fin de recabar informes y realizar inspecciones</w:t>
      </w:r>
      <w:r w:rsidR="00606B40" w:rsidRPr="00184ABC">
        <w:rPr>
          <w:rFonts w:ascii="Arial" w:hAnsi="Arial" w:cs="Arial"/>
          <w:bCs/>
          <w:sz w:val="24"/>
          <w:szCs w:val="24"/>
        </w:rPr>
        <w:t xml:space="preserve">; cumplida dicha finalidad la omisión de </w:t>
      </w:r>
      <w:r w:rsidR="00576DB2" w:rsidRPr="00184ABC">
        <w:rPr>
          <w:rFonts w:ascii="Arial" w:hAnsi="Arial" w:cs="Arial"/>
          <w:bCs/>
          <w:sz w:val="24"/>
          <w:szCs w:val="24"/>
        </w:rPr>
        <w:t xml:space="preserve">levantar formalmente la restricción de actividades </w:t>
      </w:r>
      <w:r w:rsidR="00606B40" w:rsidRPr="00184ABC">
        <w:rPr>
          <w:rFonts w:ascii="Arial" w:hAnsi="Arial" w:cs="Arial"/>
          <w:bCs/>
          <w:sz w:val="24"/>
          <w:szCs w:val="24"/>
        </w:rPr>
        <w:t xml:space="preserve">mediante el Auto </w:t>
      </w:r>
      <w:r w:rsidR="00F8218B" w:rsidRPr="00184ABC">
        <w:rPr>
          <w:rFonts w:ascii="Arial" w:hAnsi="Arial" w:cs="Arial"/>
          <w:bCs/>
          <w:sz w:val="24"/>
          <w:szCs w:val="24"/>
        </w:rPr>
        <w:t>Interlocutorio N° 027/2026</w:t>
      </w:r>
      <w:r w:rsidR="00320A1C" w:rsidRPr="00184ABC">
        <w:rPr>
          <w:rFonts w:ascii="Arial" w:hAnsi="Arial" w:cs="Arial"/>
          <w:bCs/>
          <w:sz w:val="24"/>
          <w:szCs w:val="24"/>
        </w:rPr>
        <w:t xml:space="preserve"> de 3 de marzo</w:t>
      </w:r>
      <w:r w:rsidR="00F8218B" w:rsidRPr="00184ABC">
        <w:rPr>
          <w:rFonts w:ascii="Arial" w:hAnsi="Arial" w:cs="Arial"/>
          <w:bCs/>
          <w:sz w:val="24"/>
          <w:szCs w:val="24"/>
        </w:rPr>
        <w:t xml:space="preserve"> (</w:t>
      </w:r>
      <w:r w:rsidR="00606B40" w:rsidRPr="00184ABC">
        <w:rPr>
          <w:rFonts w:ascii="Arial" w:hAnsi="Arial" w:cs="Arial"/>
          <w:bCs/>
          <w:sz w:val="24"/>
          <w:szCs w:val="24"/>
        </w:rPr>
        <w:t>impugnado</w:t>
      </w:r>
      <w:r w:rsidR="00F8218B" w:rsidRPr="00184ABC">
        <w:rPr>
          <w:rFonts w:ascii="Arial" w:hAnsi="Arial" w:cs="Arial"/>
          <w:bCs/>
          <w:sz w:val="24"/>
          <w:szCs w:val="24"/>
        </w:rPr>
        <w:t>)</w:t>
      </w:r>
      <w:r w:rsidR="00606B40" w:rsidRPr="00184ABC">
        <w:rPr>
          <w:rFonts w:ascii="Arial" w:hAnsi="Arial" w:cs="Arial"/>
          <w:bCs/>
          <w:sz w:val="24"/>
          <w:szCs w:val="24"/>
        </w:rPr>
        <w:t xml:space="preserve"> vulneró</w:t>
      </w:r>
      <w:r w:rsidR="00576DB2" w:rsidRPr="00184ABC">
        <w:rPr>
          <w:rFonts w:ascii="Arial" w:hAnsi="Arial" w:cs="Arial"/>
          <w:bCs/>
          <w:sz w:val="24"/>
          <w:szCs w:val="24"/>
        </w:rPr>
        <w:t xml:space="preserve"> el principio de seguridad jurídica.</w:t>
      </w:r>
    </w:p>
    <w:p w14:paraId="1989D51F" w14:textId="13C97893" w:rsidR="009D080D" w:rsidRPr="00184ABC" w:rsidRDefault="00576DB2" w:rsidP="009A36BB">
      <w:pPr>
        <w:spacing w:line="360" w:lineRule="auto"/>
        <w:contextualSpacing/>
        <w:jc w:val="both"/>
        <w:rPr>
          <w:rFonts w:ascii="Arial" w:hAnsi="Arial" w:cs="Arial"/>
          <w:bCs/>
          <w:sz w:val="24"/>
          <w:szCs w:val="24"/>
        </w:rPr>
      </w:pPr>
      <w:r w:rsidRPr="00184ABC">
        <w:rPr>
          <w:rFonts w:ascii="Arial" w:hAnsi="Arial" w:cs="Arial"/>
          <w:b/>
          <w:bCs/>
          <w:sz w:val="24"/>
          <w:szCs w:val="24"/>
        </w:rPr>
        <w:t>b)</w:t>
      </w:r>
      <w:r w:rsidR="00F8218B" w:rsidRPr="00184ABC">
        <w:rPr>
          <w:rFonts w:ascii="Arial" w:hAnsi="Arial" w:cs="Arial"/>
          <w:bCs/>
          <w:sz w:val="24"/>
          <w:szCs w:val="24"/>
        </w:rPr>
        <w:t xml:space="preserve"> Respecto a la aplicación d</w:t>
      </w:r>
      <w:r w:rsidR="009D080D" w:rsidRPr="00184ABC">
        <w:rPr>
          <w:rFonts w:ascii="Arial" w:hAnsi="Arial" w:cs="Arial"/>
          <w:bCs/>
          <w:sz w:val="24"/>
          <w:szCs w:val="24"/>
        </w:rPr>
        <w:t>el Acuerdo de Escaz</w:t>
      </w:r>
      <w:r w:rsidR="00A63F00" w:rsidRPr="00184ABC">
        <w:rPr>
          <w:rFonts w:ascii="Arial" w:hAnsi="Arial" w:cs="Arial"/>
          <w:bCs/>
          <w:sz w:val="24"/>
          <w:szCs w:val="24"/>
        </w:rPr>
        <w:t>ú</w:t>
      </w:r>
      <w:r w:rsidR="00F671C9" w:rsidRPr="00184ABC">
        <w:rPr>
          <w:rFonts w:ascii="Arial" w:hAnsi="Arial" w:cs="Arial"/>
          <w:bCs/>
          <w:sz w:val="24"/>
          <w:szCs w:val="24"/>
        </w:rPr>
        <w:t>, refiere</w:t>
      </w:r>
      <w:r w:rsidR="00F8218B" w:rsidRPr="00184ABC">
        <w:rPr>
          <w:rFonts w:ascii="Arial" w:hAnsi="Arial" w:cs="Arial"/>
          <w:bCs/>
          <w:sz w:val="24"/>
          <w:szCs w:val="24"/>
        </w:rPr>
        <w:t xml:space="preserve"> que, si bien</w:t>
      </w:r>
      <w:r w:rsidR="00A63F00" w:rsidRPr="00184ABC">
        <w:rPr>
          <w:rFonts w:ascii="Arial" w:hAnsi="Arial" w:cs="Arial"/>
          <w:bCs/>
          <w:sz w:val="24"/>
          <w:szCs w:val="24"/>
        </w:rPr>
        <w:t xml:space="preserve"> </w:t>
      </w:r>
      <w:r w:rsidR="009D080D" w:rsidRPr="00184ABC">
        <w:rPr>
          <w:rFonts w:ascii="Arial" w:hAnsi="Arial" w:cs="Arial"/>
          <w:bCs/>
          <w:sz w:val="24"/>
          <w:szCs w:val="24"/>
        </w:rPr>
        <w:t xml:space="preserve">promueve la tutela efectiva del medio ambiente, también exige </w:t>
      </w:r>
      <w:r w:rsidR="00A63F00" w:rsidRPr="00184ABC">
        <w:rPr>
          <w:rFonts w:ascii="Arial" w:hAnsi="Arial" w:cs="Arial"/>
          <w:bCs/>
          <w:sz w:val="24"/>
          <w:szCs w:val="24"/>
        </w:rPr>
        <w:t xml:space="preserve">procesos </w:t>
      </w:r>
      <w:r w:rsidR="00F671C9" w:rsidRPr="00184ABC">
        <w:rPr>
          <w:rFonts w:ascii="Arial" w:hAnsi="Arial" w:cs="Arial"/>
          <w:bCs/>
          <w:sz w:val="24"/>
          <w:szCs w:val="24"/>
        </w:rPr>
        <w:t>equitativos y proporcionales;</w:t>
      </w:r>
      <w:r w:rsidR="009D080D" w:rsidRPr="00184ABC">
        <w:rPr>
          <w:rFonts w:ascii="Arial" w:hAnsi="Arial" w:cs="Arial"/>
          <w:bCs/>
          <w:sz w:val="24"/>
          <w:szCs w:val="24"/>
        </w:rPr>
        <w:t xml:space="preserve"> </w:t>
      </w:r>
      <w:r w:rsidR="00A63F00" w:rsidRPr="00184ABC">
        <w:rPr>
          <w:rFonts w:ascii="Arial" w:hAnsi="Arial" w:cs="Arial"/>
          <w:bCs/>
          <w:sz w:val="24"/>
          <w:szCs w:val="24"/>
        </w:rPr>
        <w:t>en ese marco,</w:t>
      </w:r>
      <w:r w:rsidR="009D080D" w:rsidRPr="00184ABC">
        <w:rPr>
          <w:rFonts w:ascii="Arial" w:hAnsi="Arial" w:cs="Arial"/>
          <w:bCs/>
          <w:sz w:val="24"/>
          <w:szCs w:val="24"/>
        </w:rPr>
        <w:t xml:space="preserve"> mantener la paralización sin sustento actual contraviene la eficacia del proceso ambiental y el equilibrio entre la protección de la Madre Tierra y las actividades estratégicas del Estado debidamente autorizadas. </w:t>
      </w:r>
    </w:p>
    <w:p w14:paraId="794D79E1" w14:textId="5CD14CD7" w:rsidR="00CC5F02" w:rsidRPr="00184ABC" w:rsidRDefault="009D080D" w:rsidP="009A36BB">
      <w:pPr>
        <w:spacing w:line="360" w:lineRule="auto"/>
        <w:contextualSpacing/>
        <w:jc w:val="both"/>
        <w:rPr>
          <w:rFonts w:ascii="Arial" w:hAnsi="Arial" w:cs="Arial"/>
          <w:bCs/>
          <w:sz w:val="24"/>
          <w:szCs w:val="24"/>
        </w:rPr>
      </w:pPr>
      <w:r w:rsidRPr="00184ABC">
        <w:rPr>
          <w:rFonts w:ascii="Arial" w:hAnsi="Arial" w:cs="Arial"/>
          <w:b/>
          <w:bCs/>
          <w:sz w:val="24"/>
          <w:szCs w:val="24"/>
        </w:rPr>
        <w:lastRenderedPageBreak/>
        <w:t xml:space="preserve">c) </w:t>
      </w:r>
      <w:r w:rsidR="00F8218B" w:rsidRPr="00184ABC">
        <w:rPr>
          <w:rFonts w:ascii="Arial" w:hAnsi="Arial" w:cs="Arial"/>
          <w:bCs/>
          <w:sz w:val="24"/>
          <w:szCs w:val="24"/>
        </w:rPr>
        <w:t xml:space="preserve">Igualmente, acusó </w:t>
      </w:r>
      <w:r w:rsidR="0057043B" w:rsidRPr="00184ABC">
        <w:rPr>
          <w:rFonts w:ascii="Arial" w:hAnsi="Arial" w:cs="Arial"/>
          <w:bCs/>
          <w:sz w:val="24"/>
          <w:szCs w:val="24"/>
        </w:rPr>
        <w:t>contradicción en los fundamentos d</w:t>
      </w:r>
      <w:r w:rsidR="00F8218B" w:rsidRPr="00184ABC">
        <w:rPr>
          <w:rFonts w:ascii="Arial" w:hAnsi="Arial" w:cs="Arial"/>
          <w:bCs/>
          <w:sz w:val="24"/>
          <w:szCs w:val="24"/>
        </w:rPr>
        <w:t>e</w:t>
      </w:r>
      <w:r w:rsidRPr="00184ABC">
        <w:rPr>
          <w:rFonts w:ascii="Arial" w:hAnsi="Arial" w:cs="Arial"/>
          <w:bCs/>
          <w:sz w:val="24"/>
          <w:szCs w:val="24"/>
        </w:rPr>
        <w:t>l Auto Interlocutorio N° 027/</w:t>
      </w:r>
      <w:r w:rsidR="00F91FFF" w:rsidRPr="00184ABC">
        <w:rPr>
          <w:rFonts w:ascii="Arial" w:hAnsi="Arial" w:cs="Arial"/>
          <w:bCs/>
          <w:sz w:val="24"/>
          <w:szCs w:val="24"/>
        </w:rPr>
        <w:t xml:space="preserve">2026 de 3 de marzo, </w:t>
      </w:r>
      <w:r w:rsidR="0057043B" w:rsidRPr="00184ABC">
        <w:rPr>
          <w:rFonts w:ascii="Arial" w:hAnsi="Arial" w:cs="Arial"/>
          <w:bCs/>
          <w:sz w:val="24"/>
          <w:szCs w:val="24"/>
        </w:rPr>
        <w:t xml:space="preserve">ya que se </w:t>
      </w:r>
      <w:r w:rsidR="00F8218B" w:rsidRPr="00184ABC">
        <w:rPr>
          <w:rFonts w:ascii="Arial" w:hAnsi="Arial" w:cs="Arial"/>
          <w:bCs/>
          <w:sz w:val="24"/>
          <w:szCs w:val="24"/>
        </w:rPr>
        <w:t xml:space="preserve">habría analizado </w:t>
      </w:r>
      <w:r w:rsidR="00F91FFF" w:rsidRPr="00184ABC">
        <w:rPr>
          <w:rFonts w:ascii="Arial" w:hAnsi="Arial" w:cs="Arial"/>
          <w:bCs/>
          <w:sz w:val="24"/>
          <w:szCs w:val="24"/>
        </w:rPr>
        <w:t xml:space="preserve">los informes remitidos por las autoridades competentes y el Órgano Electoral, </w:t>
      </w:r>
      <w:r w:rsidR="00A63F00" w:rsidRPr="00184ABC">
        <w:rPr>
          <w:rFonts w:ascii="Arial" w:hAnsi="Arial" w:cs="Arial"/>
          <w:bCs/>
          <w:sz w:val="24"/>
          <w:szCs w:val="24"/>
        </w:rPr>
        <w:t>evidenciando que los aspectos observados</w:t>
      </w:r>
      <w:r w:rsidR="00F91FFF" w:rsidRPr="00184ABC">
        <w:rPr>
          <w:rFonts w:ascii="Arial" w:hAnsi="Arial" w:cs="Arial"/>
          <w:bCs/>
          <w:sz w:val="24"/>
          <w:szCs w:val="24"/>
        </w:rPr>
        <w:t xml:space="preserve"> por la parte demandante</w:t>
      </w:r>
      <w:r w:rsidR="009B07AB" w:rsidRPr="00184ABC">
        <w:rPr>
          <w:rFonts w:ascii="Arial" w:hAnsi="Arial" w:cs="Arial"/>
          <w:bCs/>
          <w:sz w:val="24"/>
          <w:szCs w:val="24"/>
        </w:rPr>
        <w:t>; es decir, la supuesta falta de consulta o categorización ambiental,</w:t>
      </w:r>
      <w:r w:rsidR="00A63F00" w:rsidRPr="00184ABC">
        <w:rPr>
          <w:rFonts w:ascii="Arial" w:hAnsi="Arial" w:cs="Arial"/>
          <w:bCs/>
          <w:sz w:val="24"/>
          <w:szCs w:val="24"/>
        </w:rPr>
        <w:t xml:space="preserve"> fueron atendidos; en consecuencia</w:t>
      </w:r>
      <w:r w:rsidR="00F91FFF" w:rsidRPr="00184ABC">
        <w:rPr>
          <w:rFonts w:ascii="Arial" w:hAnsi="Arial" w:cs="Arial"/>
          <w:bCs/>
          <w:sz w:val="24"/>
          <w:szCs w:val="24"/>
        </w:rPr>
        <w:t xml:space="preserve">, </w:t>
      </w:r>
      <w:r w:rsidR="00A63F00" w:rsidRPr="00184ABC">
        <w:rPr>
          <w:rFonts w:ascii="Arial" w:hAnsi="Arial" w:cs="Arial"/>
          <w:bCs/>
          <w:sz w:val="24"/>
          <w:szCs w:val="24"/>
        </w:rPr>
        <w:t xml:space="preserve">la medida cautelar </w:t>
      </w:r>
      <w:r w:rsidR="009B07AB" w:rsidRPr="00184ABC">
        <w:rPr>
          <w:rFonts w:ascii="Arial" w:hAnsi="Arial" w:cs="Arial"/>
          <w:bCs/>
          <w:sz w:val="24"/>
          <w:szCs w:val="24"/>
        </w:rPr>
        <w:t xml:space="preserve">restrictiva </w:t>
      </w:r>
      <w:r w:rsidR="00A63F00" w:rsidRPr="00184ABC">
        <w:rPr>
          <w:rFonts w:ascii="Arial" w:hAnsi="Arial" w:cs="Arial"/>
          <w:bCs/>
          <w:sz w:val="24"/>
          <w:szCs w:val="24"/>
        </w:rPr>
        <w:t>perdió</w:t>
      </w:r>
      <w:r w:rsidR="00CC5F02" w:rsidRPr="00184ABC">
        <w:rPr>
          <w:rFonts w:ascii="Arial" w:hAnsi="Arial" w:cs="Arial"/>
          <w:bCs/>
          <w:sz w:val="24"/>
          <w:szCs w:val="24"/>
        </w:rPr>
        <w:t xml:space="preserve"> su objeto precautorio;</w:t>
      </w:r>
      <w:r w:rsidR="00A63F00" w:rsidRPr="00184ABC">
        <w:rPr>
          <w:rFonts w:ascii="Arial" w:hAnsi="Arial" w:cs="Arial"/>
          <w:bCs/>
          <w:sz w:val="24"/>
          <w:szCs w:val="24"/>
        </w:rPr>
        <w:t xml:space="preserve"> por ello</w:t>
      </w:r>
      <w:r w:rsidR="00CC5F02" w:rsidRPr="00184ABC">
        <w:rPr>
          <w:rFonts w:ascii="Arial" w:hAnsi="Arial" w:cs="Arial"/>
          <w:bCs/>
          <w:sz w:val="24"/>
          <w:szCs w:val="24"/>
        </w:rPr>
        <w:t xml:space="preserve">, no </w:t>
      </w:r>
      <w:r w:rsidR="009B07AB" w:rsidRPr="00184ABC">
        <w:rPr>
          <w:rFonts w:ascii="Arial" w:hAnsi="Arial" w:cs="Arial"/>
          <w:bCs/>
          <w:sz w:val="24"/>
          <w:szCs w:val="24"/>
        </w:rPr>
        <w:t xml:space="preserve">sería </w:t>
      </w:r>
      <w:r w:rsidR="00CC5F02" w:rsidRPr="00184ABC">
        <w:rPr>
          <w:rFonts w:ascii="Arial" w:hAnsi="Arial" w:cs="Arial"/>
          <w:bCs/>
          <w:sz w:val="24"/>
          <w:szCs w:val="24"/>
        </w:rPr>
        <w:t xml:space="preserve">jurídicamente coherente que la referida resolución no disponga el cese de </w:t>
      </w:r>
      <w:r w:rsidR="00D51DAD" w:rsidRPr="00184ABC">
        <w:rPr>
          <w:rFonts w:ascii="Arial" w:hAnsi="Arial" w:cs="Arial"/>
          <w:bCs/>
          <w:sz w:val="24"/>
          <w:szCs w:val="24"/>
        </w:rPr>
        <w:t xml:space="preserve">dicha </w:t>
      </w:r>
      <w:r w:rsidR="00CC5F02" w:rsidRPr="00184ABC">
        <w:rPr>
          <w:rFonts w:ascii="Arial" w:hAnsi="Arial" w:cs="Arial"/>
          <w:bCs/>
          <w:sz w:val="24"/>
          <w:szCs w:val="24"/>
        </w:rPr>
        <w:t>medida temporal, manteniendo en el proyecto en el “limbo”</w:t>
      </w:r>
      <w:r w:rsidR="009B07AB" w:rsidRPr="00184ABC">
        <w:rPr>
          <w:rFonts w:ascii="Arial" w:hAnsi="Arial" w:cs="Arial"/>
          <w:bCs/>
          <w:sz w:val="24"/>
          <w:szCs w:val="24"/>
        </w:rPr>
        <w:t xml:space="preserve"> jurídico</w:t>
      </w:r>
      <w:r w:rsidR="00CC5F02" w:rsidRPr="00184ABC">
        <w:rPr>
          <w:rFonts w:ascii="Arial" w:hAnsi="Arial" w:cs="Arial"/>
          <w:bCs/>
          <w:sz w:val="24"/>
          <w:szCs w:val="24"/>
        </w:rPr>
        <w:t>.</w:t>
      </w:r>
    </w:p>
    <w:p w14:paraId="09B9E5FC" w14:textId="63FF2909" w:rsidR="009B07AB" w:rsidRPr="00184ABC" w:rsidRDefault="00CC5F02" w:rsidP="009B07AB">
      <w:pPr>
        <w:spacing w:line="360" w:lineRule="auto"/>
        <w:contextualSpacing/>
        <w:jc w:val="both"/>
        <w:rPr>
          <w:rFonts w:ascii="Arial" w:hAnsi="Arial" w:cs="Arial"/>
          <w:bCs/>
          <w:sz w:val="24"/>
          <w:szCs w:val="24"/>
        </w:rPr>
      </w:pPr>
      <w:r w:rsidRPr="00184ABC">
        <w:rPr>
          <w:rFonts w:ascii="Arial" w:hAnsi="Arial" w:cs="Arial"/>
          <w:b/>
          <w:bCs/>
          <w:sz w:val="24"/>
          <w:szCs w:val="24"/>
        </w:rPr>
        <w:t xml:space="preserve">d) </w:t>
      </w:r>
      <w:r w:rsidRPr="00184ABC">
        <w:rPr>
          <w:rFonts w:ascii="Arial" w:hAnsi="Arial" w:cs="Arial"/>
          <w:bCs/>
          <w:sz w:val="24"/>
          <w:szCs w:val="24"/>
        </w:rPr>
        <w:t>La negativa</w:t>
      </w:r>
      <w:r w:rsidR="00D51DAD" w:rsidRPr="00184ABC">
        <w:rPr>
          <w:rFonts w:ascii="Arial" w:hAnsi="Arial" w:cs="Arial"/>
          <w:bCs/>
          <w:sz w:val="24"/>
          <w:szCs w:val="24"/>
        </w:rPr>
        <w:t xml:space="preserve"> de reponer el extremo acusado</w:t>
      </w:r>
      <w:r w:rsidR="009B07AB" w:rsidRPr="00184ABC">
        <w:rPr>
          <w:rFonts w:ascii="Arial" w:hAnsi="Arial" w:cs="Arial"/>
          <w:bCs/>
          <w:sz w:val="24"/>
          <w:szCs w:val="24"/>
        </w:rPr>
        <w:t xml:space="preserve"> –disponer el cese de la medida cautelar de forma expresa- </w:t>
      </w:r>
      <w:r w:rsidR="00D51DAD" w:rsidRPr="00184ABC">
        <w:rPr>
          <w:rFonts w:ascii="Arial" w:hAnsi="Arial" w:cs="Arial"/>
          <w:bCs/>
          <w:sz w:val="24"/>
          <w:szCs w:val="24"/>
        </w:rPr>
        <w:t>generó</w:t>
      </w:r>
      <w:r w:rsidRPr="00184ABC">
        <w:rPr>
          <w:rFonts w:ascii="Arial" w:hAnsi="Arial" w:cs="Arial"/>
          <w:bCs/>
          <w:sz w:val="24"/>
          <w:szCs w:val="24"/>
        </w:rPr>
        <w:t xml:space="preserve"> un daño económico al Estado </w:t>
      </w:r>
      <w:r w:rsidR="00A602CA" w:rsidRPr="00184ABC">
        <w:rPr>
          <w:rFonts w:ascii="Arial" w:hAnsi="Arial" w:cs="Arial"/>
          <w:bCs/>
          <w:sz w:val="24"/>
          <w:szCs w:val="24"/>
        </w:rPr>
        <w:t xml:space="preserve">y </w:t>
      </w:r>
      <w:r w:rsidR="00D51DAD" w:rsidRPr="00184ABC">
        <w:rPr>
          <w:rFonts w:ascii="Arial" w:hAnsi="Arial" w:cs="Arial"/>
          <w:bCs/>
          <w:sz w:val="24"/>
          <w:szCs w:val="24"/>
        </w:rPr>
        <w:t>configuró un peligro en la demora</w:t>
      </w:r>
      <w:r w:rsidR="009B07AB" w:rsidRPr="00184ABC">
        <w:rPr>
          <w:rFonts w:ascii="Arial" w:hAnsi="Arial" w:cs="Arial"/>
          <w:bCs/>
          <w:sz w:val="24"/>
          <w:szCs w:val="24"/>
        </w:rPr>
        <w:t>;</w:t>
      </w:r>
      <w:r w:rsidR="00D51DAD" w:rsidRPr="00184ABC">
        <w:rPr>
          <w:rFonts w:ascii="Arial" w:hAnsi="Arial" w:cs="Arial"/>
          <w:sz w:val="24"/>
          <w:szCs w:val="24"/>
        </w:rPr>
        <w:t xml:space="preserve"> </w:t>
      </w:r>
      <w:r w:rsidR="00D51DAD" w:rsidRPr="00184ABC">
        <w:rPr>
          <w:rFonts w:ascii="Arial" w:hAnsi="Arial" w:cs="Arial"/>
          <w:bCs/>
          <w:sz w:val="24"/>
          <w:szCs w:val="24"/>
        </w:rPr>
        <w:t>toda vez que</w:t>
      </w:r>
      <w:r w:rsidR="009B07AB" w:rsidRPr="00184ABC">
        <w:rPr>
          <w:rFonts w:ascii="Arial" w:hAnsi="Arial" w:cs="Arial"/>
          <w:bCs/>
          <w:sz w:val="24"/>
          <w:szCs w:val="24"/>
        </w:rPr>
        <w:t>,</w:t>
      </w:r>
      <w:r w:rsidR="00D51DAD" w:rsidRPr="00184ABC">
        <w:rPr>
          <w:rFonts w:ascii="Arial" w:hAnsi="Arial" w:cs="Arial"/>
          <w:bCs/>
          <w:sz w:val="24"/>
          <w:szCs w:val="24"/>
        </w:rPr>
        <w:t xml:space="preserve"> la paralización del proyecto </w:t>
      </w:r>
      <w:proofErr w:type="spellStart"/>
      <w:r w:rsidR="00D51DAD" w:rsidRPr="00184ABC">
        <w:rPr>
          <w:rFonts w:ascii="Arial" w:hAnsi="Arial" w:cs="Arial"/>
          <w:bCs/>
          <w:sz w:val="24"/>
          <w:szCs w:val="24"/>
        </w:rPr>
        <w:t>hidrocarburífero</w:t>
      </w:r>
      <w:proofErr w:type="spellEnd"/>
      <w:r w:rsidR="00D51DAD" w:rsidRPr="00184ABC">
        <w:rPr>
          <w:rFonts w:ascii="Arial" w:hAnsi="Arial" w:cs="Arial"/>
          <w:bCs/>
          <w:sz w:val="24"/>
          <w:szCs w:val="24"/>
        </w:rPr>
        <w:t xml:space="preserve"> implicó altos costos operativos diarios y lucro cesante, además de afectar la inversión programada mediante Ley N° 1049</w:t>
      </w:r>
      <w:r w:rsidR="009B07AB" w:rsidRPr="00184ABC">
        <w:rPr>
          <w:rFonts w:ascii="Arial" w:hAnsi="Arial" w:cs="Arial"/>
          <w:bCs/>
          <w:sz w:val="24"/>
          <w:szCs w:val="24"/>
        </w:rPr>
        <w:t xml:space="preserve"> de 9 de abril de 2018</w:t>
      </w:r>
      <w:r w:rsidR="0057043B" w:rsidRPr="00184ABC">
        <w:rPr>
          <w:rFonts w:ascii="Times New Roman" w:eastAsia="Times New Roman" w:hAnsi="Times New Roman"/>
          <w:b/>
          <w:bCs/>
          <w:sz w:val="23"/>
          <w:szCs w:val="23"/>
          <w:lang w:eastAsia="es-BO"/>
        </w:rPr>
        <w:t>.</w:t>
      </w:r>
    </w:p>
    <w:p w14:paraId="292C2EC9" w14:textId="4B296C7F" w:rsidR="008960AC" w:rsidRPr="00184ABC" w:rsidRDefault="00A602CA" w:rsidP="009A36BB">
      <w:pPr>
        <w:spacing w:line="360" w:lineRule="auto"/>
        <w:contextualSpacing/>
        <w:jc w:val="both"/>
        <w:rPr>
          <w:rFonts w:ascii="Arial" w:hAnsi="Arial" w:cs="Arial"/>
          <w:bCs/>
          <w:sz w:val="24"/>
          <w:szCs w:val="24"/>
        </w:rPr>
      </w:pPr>
      <w:r w:rsidRPr="00184ABC">
        <w:rPr>
          <w:rFonts w:ascii="Arial" w:hAnsi="Arial" w:cs="Arial"/>
          <w:b/>
          <w:bCs/>
          <w:sz w:val="24"/>
          <w:szCs w:val="24"/>
        </w:rPr>
        <w:t xml:space="preserve">e) </w:t>
      </w:r>
      <w:r w:rsidR="009B07AB" w:rsidRPr="00184ABC">
        <w:rPr>
          <w:rFonts w:ascii="Arial" w:hAnsi="Arial" w:cs="Arial"/>
          <w:bCs/>
          <w:sz w:val="24"/>
          <w:szCs w:val="24"/>
        </w:rPr>
        <w:t>Asimismo</w:t>
      </w:r>
      <w:r w:rsidR="00F671C9" w:rsidRPr="00184ABC">
        <w:rPr>
          <w:rFonts w:ascii="Arial" w:hAnsi="Arial" w:cs="Arial"/>
          <w:bCs/>
          <w:sz w:val="24"/>
          <w:szCs w:val="24"/>
        </w:rPr>
        <w:t>, manifiesta</w:t>
      </w:r>
      <w:r w:rsidR="009B07AB" w:rsidRPr="00184ABC">
        <w:rPr>
          <w:rFonts w:ascii="Arial" w:hAnsi="Arial" w:cs="Arial"/>
          <w:bCs/>
          <w:sz w:val="24"/>
          <w:szCs w:val="24"/>
        </w:rPr>
        <w:t xml:space="preserve"> que e</w:t>
      </w:r>
      <w:r w:rsidRPr="00184ABC">
        <w:rPr>
          <w:rFonts w:ascii="Arial" w:hAnsi="Arial" w:cs="Arial"/>
          <w:bCs/>
          <w:sz w:val="24"/>
          <w:szCs w:val="24"/>
        </w:rPr>
        <w:t xml:space="preserve">l levantamiento de la medida cautelar de paralización de actividades </w:t>
      </w:r>
      <w:r w:rsidR="009B07AB" w:rsidRPr="00184ABC">
        <w:rPr>
          <w:rFonts w:ascii="Arial" w:hAnsi="Arial" w:cs="Arial"/>
          <w:bCs/>
          <w:sz w:val="24"/>
          <w:szCs w:val="24"/>
        </w:rPr>
        <w:t xml:space="preserve">debería </w:t>
      </w:r>
      <w:r w:rsidRPr="00184ABC">
        <w:rPr>
          <w:rFonts w:ascii="Arial" w:hAnsi="Arial" w:cs="Arial"/>
          <w:bCs/>
          <w:sz w:val="24"/>
          <w:szCs w:val="24"/>
        </w:rPr>
        <w:t>conlleva</w:t>
      </w:r>
      <w:r w:rsidR="009B07AB" w:rsidRPr="00184ABC">
        <w:rPr>
          <w:rFonts w:ascii="Arial" w:hAnsi="Arial" w:cs="Arial"/>
          <w:bCs/>
          <w:sz w:val="24"/>
          <w:szCs w:val="24"/>
        </w:rPr>
        <w:t>r</w:t>
      </w:r>
      <w:r w:rsidRPr="00184ABC">
        <w:rPr>
          <w:rFonts w:ascii="Arial" w:hAnsi="Arial" w:cs="Arial"/>
          <w:bCs/>
          <w:sz w:val="24"/>
          <w:szCs w:val="24"/>
        </w:rPr>
        <w:t xml:space="preserve"> </w:t>
      </w:r>
      <w:r w:rsidR="00C920AC" w:rsidRPr="00184ABC">
        <w:rPr>
          <w:rFonts w:ascii="Arial" w:hAnsi="Arial" w:cs="Arial"/>
          <w:bCs/>
          <w:sz w:val="24"/>
          <w:szCs w:val="24"/>
        </w:rPr>
        <w:t xml:space="preserve">a </w:t>
      </w:r>
      <w:r w:rsidRPr="00184ABC">
        <w:rPr>
          <w:rFonts w:ascii="Arial" w:hAnsi="Arial" w:cs="Arial"/>
          <w:bCs/>
          <w:sz w:val="24"/>
          <w:szCs w:val="24"/>
        </w:rPr>
        <w:t>la suspensión de las audiencias programadas</w:t>
      </w:r>
      <w:r w:rsidR="00B93ACB" w:rsidRPr="00184ABC">
        <w:rPr>
          <w:rFonts w:ascii="Arial" w:hAnsi="Arial" w:cs="Arial"/>
          <w:bCs/>
          <w:sz w:val="24"/>
          <w:szCs w:val="24"/>
        </w:rPr>
        <w:t xml:space="preserve"> para el 16 y 24 de febrero </w:t>
      </w:r>
      <w:r w:rsidR="007E04A2" w:rsidRPr="00184ABC">
        <w:rPr>
          <w:rFonts w:ascii="Arial" w:hAnsi="Arial" w:cs="Arial"/>
          <w:bCs/>
          <w:sz w:val="24"/>
          <w:szCs w:val="24"/>
        </w:rPr>
        <w:t xml:space="preserve">–lo correcto es marzo- </w:t>
      </w:r>
      <w:r w:rsidR="00B93ACB" w:rsidRPr="00184ABC">
        <w:rPr>
          <w:rFonts w:ascii="Arial" w:hAnsi="Arial" w:cs="Arial"/>
          <w:bCs/>
          <w:sz w:val="24"/>
          <w:szCs w:val="24"/>
        </w:rPr>
        <w:t>de 2026</w:t>
      </w:r>
      <w:r w:rsidRPr="00184ABC">
        <w:rPr>
          <w:rFonts w:ascii="Arial" w:hAnsi="Arial" w:cs="Arial"/>
          <w:bCs/>
          <w:sz w:val="24"/>
          <w:szCs w:val="24"/>
        </w:rPr>
        <w:t>; toda vez que</w:t>
      </w:r>
      <w:r w:rsidR="00267EB0" w:rsidRPr="00184ABC">
        <w:rPr>
          <w:rFonts w:ascii="Arial" w:hAnsi="Arial" w:cs="Arial"/>
          <w:bCs/>
          <w:sz w:val="24"/>
          <w:szCs w:val="24"/>
        </w:rPr>
        <w:t>:</w:t>
      </w:r>
      <w:r w:rsidR="00B5137D" w:rsidRPr="00184ABC">
        <w:rPr>
          <w:rFonts w:ascii="Arial" w:hAnsi="Arial" w:cs="Arial"/>
          <w:b/>
          <w:bCs/>
          <w:sz w:val="24"/>
          <w:szCs w:val="24"/>
        </w:rPr>
        <w:t xml:space="preserve"> </w:t>
      </w:r>
      <w:r w:rsidR="00001F07" w:rsidRPr="00184ABC">
        <w:rPr>
          <w:rFonts w:ascii="Arial" w:hAnsi="Arial" w:cs="Arial"/>
          <w:b/>
          <w:bCs/>
          <w:sz w:val="24"/>
          <w:szCs w:val="24"/>
        </w:rPr>
        <w:t>i)</w:t>
      </w:r>
      <w:r w:rsidR="00001F07" w:rsidRPr="00184ABC">
        <w:rPr>
          <w:rFonts w:ascii="Arial" w:hAnsi="Arial" w:cs="Arial"/>
          <w:bCs/>
          <w:sz w:val="24"/>
          <w:szCs w:val="24"/>
        </w:rPr>
        <w:t xml:space="preserve"> M</w:t>
      </w:r>
      <w:r w:rsidRPr="00184ABC">
        <w:rPr>
          <w:rFonts w:ascii="Arial" w:hAnsi="Arial" w:cs="Arial"/>
          <w:bCs/>
          <w:sz w:val="24"/>
          <w:szCs w:val="24"/>
        </w:rPr>
        <w:t xml:space="preserve">ediante el Auto impugnado </w:t>
      </w:r>
      <w:r w:rsidR="002E272A" w:rsidRPr="00184ABC">
        <w:rPr>
          <w:rFonts w:ascii="Arial" w:hAnsi="Arial" w:cs="Arial"/>
          <w:bCs/>
          <w:sz w:val="24"/>
          <w:szCs w:val="24"/>
        </w:rPr>
        <w:t>se</w:t>
      </w:r>
      <w:r w:rsidR="00C920AC" w:rsidRPr="00184ABC">
        <w:rPr>
          <w:rFonts w:ascii="Arial" w:hAnsi="Arial" w:cs="Arial"/>
          <w:bCs/>
          <w:sz w:val="24"/>
          <w:szCs w:val="24"/>
        </w:rPr>
        <w:t xml:space="preserve"> determinó</w:t>
      </w:r>
      <w:r w:rsidRPr="00184ABC">
        <w:rPr>
          <w:rFonts w:ascii="Arial" w:hAnsi="Arial" w:cs="Arial"/>
          <w:bCs/>
          <w:sz w:val="24"/>
          <w:szCs w:val="24"/>
        </w:rPr>
        <w:t xml:space="preserve"> que no subsisten las razone</w:t>
      </w:r>
      <w:r w:rsidR="009B07AB" w:rsidRPr="00184ABC">
        <w:rPr>
          <w:rFonts w:ascii="Arial" w:hAnsi="Arial" w:cs="Arial"/>
          <w:bCs/>
          <w:sz w:val="24"/>
          <w:szCs w:val="24"/>
        </w:rPr>
        <w:t>s para mantener la paralización;</w:t>
      </w:r>
      <w:r w:rsidRPr="00184ABC">
        <w:rPr>
          <w:rFonts w:ascii="Arial" w:hAnsi="Arial" w:cs="Arial"/>
          <w:bCs/>
          <w:sz w:val="24"/>
          <w:szCs w:val="24"/>
        </w:rPr>
        <w:t xml:space="preserve"> </w:t>
      </w:r>
      <w:r w:rsidR="002E272A" w:rsidRPr="00184ABC">
        <w:rPr>
          <w:rFonts w:ascii="Arial" w:hAnsi="Arial" w:cs="Arial"/>
          <w:bCs/>
          <w:sz w:val="24"/>
          <w:szCs w:val="24"/>
        </w:rPr>
        <w:t>consecuentemente</w:t>
      </w:r>
      <w:r w:rsidR="009B07AB" w:rsidRPr="00184ABC">
        <w:rPr>
          <w:rFonts w:ascii="Arial" w:hAnsi="Arial" w:cs="Arial"/>
          <w:bCs/>
          <w:sz w:val="24"/>
          <w:szCs w:val="24"/>
        </w:rPr>
        <w:t>,</w:t>
      </w:r>
      <w:r w:rsidR="005D7E81" w:rsidRPr="00184ABC">
        <w:rPr>
          <w:rFonts w:ascii="Arial" w:hAnsi="Arial" w:cs="Arial"/>
          <w:bCs/>
          <w:sz w:val="24"/>
          <w:szCs w:val="24"/>
        </w:rPr>
        <w:t xml:space="preserve"> </w:t>
      </w:r>
      <w:r w:rsidR="00001F07" w:rsidRPr="00184ABC">
        <w:rPr>
          <w:rFonts w:ascii="Arial" w:hAnsi="Arial" w:cs="Arial"/>
          <w:bCs/>
          <w:sz w:val="24"/>
          <w:szCs w:val="24"/>
        </w:rPr>
        <w:t>la realización de</w:t>
      </w:r>
      <w:r w:rsidR="005D7E81" w:rsidRPr="00184ABC">
        <w:rPr>
          <w:rFonts w:ascii="Arial" w:hAnsi="Arial" w:cs="Arial"/>
          <w:bCs/>
          <w:sz w:val="24"/>
          <w:szCs w:val="24"/>
        </w:rPr>
        <w:t xml:space="preserve"> dichas audiencias</w:t>
      </w:r>
      <w:r w:rsidR="0092153D" w:rsidRPr="00184ABC">
        <w:rPr>
          <w:rFonts w:ascii="Arial" w:hAnsi="Arial" w:cs="Arial"/>
          <w:bCs/>
          <w:sz w:val="24"/>
          <w:szCs w:val="24"/>
        </w:rPr>
        <w:t xml:space="preserve"> </w:t>
      </w:r>
      <w:r w:rsidR="00001F07" w:rsidRPr="00184ABC">
        <w:rPr>
          <w:rFonts w:ascii="Arial" w:hAnsi="Arial" w:cs="Arial"/>
          <w:bCs/>
          <w:sz w:val="24"/>
          <w:szCs w:val="24"/>
        </w:rPr>
        <w:t>pierde</w:t>
      </w:r>
      <w:r w:rsidR="009B07AB" w:rsidRPr="00184ABC">
        <w:rPr>
          <w:rFonts w:ascii="Arial" w:hAnsi="Arial" w:cs="Arial"/>
          <w:bCs/>
          <w:sz w:val="24"/>
          <w:szCs w:val="24"/>
        </w:rPr>
        <w:t>n</w:t>
      </w:r>
      <w:r w:rsidRPr="00184ABC">
        <w:rPr>
          <w:rFonts w:ascii="Arial" w:hAnsi="Arial" w:cs="Arial"/>
          <w:bCs/>
          <w:sz w:val="24"/>
          <w:szCs w:val="24"/>
        </w:rPr>
        <w:t xml:space="preserve"> su finalidad precautoria</w:t>
      </w:r>
      <w:r w:rsidR="005D7E81" w:rsidRPr="00184ABC">
        <w:rPr>
          <w:rFonts w:ascii="Arial" w:hAnsi="Arial" w:cs="Arial"/>
          <w:bCs/>
          <w:sz w:val="24"/>
          <w:szCs w:val="24"/>
        </w:rPr>
        <w:t xml:space="preserve"> e inmediata</w:t>
      </w:r>
      <w:r w:rsidR="002E272A" w:rsidRPr="00184ABC">
        <w:rPr>
          <w:rFonts w:ascii="Arial" w:hAnsi="Arial" w:cs="Arial"/>
          <w:bCs/>
          <w:sz w:val="24"/>
          <w:szCs w:val="24"/>
        </w:rPr>
        <w:t>, no resultando posible inspeccionar una actividad cuya paralización ya no es exigida por ley, ya que el objeto de la cautela habría mutado o fenecido</w:t>
      </w:r>
      <w:r w:rsidR="00001F07" w:rsidRPr="00184ABC">
        <w:rPr>
          <w:rFonts w:ascii="Arial" w:hAnsi="Arial" w:cs="Arial"/>
          <w:bCs/>
          <w:sz w:val="24"/>
          <w:szCs w:val="24"/>
        </w:rPr>
        <w:t xml:space="preserve">; </w:t>
      </w:r>
      <w:r w:rsidR="00001F07" w:rsidRPr="00184ABC">
        <w:rPr>
          <w:rFonts w:ascii="Arial" w:hAnsi="Arial" w:cs="Arial"/>
          <w:b/>
          <w:bCs/>
          <w:sz w:val="24"/>
          <w:szCs w:val="24"/>
        </w:rPr>
        <w:t>ii)</w:t>
      </w:r>
      <w:r w:rsidR="00001F07" w:rsidRPr="00184ABC">
        <w:rPr>
          <w:rFonts w:ascii="Arial" w:hAnsi="Arial" w:cs="Arial"/>
          <w:bCs/>
          <w:sz w:val="24"/>
          <w:szCs w:val="24"/>
        </w:rPr>
        <w:t xml:space="preserve"> Existe defectos en la base documental y técnica, dado que según el expediente, algunas instituciones no remitieron sus informes a tiempo</w:t>
      </w:r>
      <w:r w:rsidR="005D7E81" w:rsidRPr="00184ABC">
        <w:rPr>
          <w:rFonts w:ascii="Arial" w:hAnsi="Arial" w:cs="Arial"/>
          <w:bCs/>
          <w:sz w:val="24"/>
          <w:szCs w:val="24"/>
        </w:rPr>
        <w:t>, lo que obligó</w:t>
      </w:r>
      <w:r w:rsidR="00001F07" w:rsidRPr="00184ABC">
        <w:rPr>
          <w:rFonts w:ascii="Arial" w:hAnsi="Arial" w:cs="Arial"/>
          <w:bCs/>
          <w:sz w:val="24"/>
          <w:szCs w:val="24"/>
        </w:rPr>
        <w:t xml:space="preserve"> a una suspensión previa de actuados el 29 de </w:t>
      </w:r>
      <w:r w:rsidR="008E23C3" w:rsidRPr="00184ABC">
        <w:rPr>
          <w:rFonts w:ascii="Arial" w:hAnsi="Arial" w:cs="Arial"/>
          <w:bCs/>
          <w:sz w:val="24"/>
          <w:szCs w:val="24"/>
        </w:rPr>
        <w:t xml:space="preserve">enero de 2026, </w:t>
      </w:r>
      <w:r w:rsidR="00B93ACB" w:rsidRPr="00184ABC">
        <w:rPr>
          <w:rFonts w:ascii="Arial" w:hAnsi="Arial" w:cs="Arial"/>
          <w:bCs/>
          <w:sz w:val="24"/>
          <w:szCs w:val="24"/>
        </w:rPr>
        <w:t>en consecuencia, desarrollar las referidas audiencias</w:t>
      </w:r>
      <w:r w:rsidR="008E23C3" w:rsidRPr="00184ABC">
        <w:rPr>
          <w:rFonts w:ascii="Arial" w:hAnsi="Arial" w:cs="Arial"/>
          <w:bCs/>
          <w:sz w:val="24"/>
          <w:szCs w:val="24"/>
        </w:rPr>
        <w:t xml:space="preserve"> el 16 y 24 de m</w:t>
      </w:r>
      <w:r w:rsidR="0069407A" w:rsidRPr="00184ABC">
        <w:rPr>
          <w:rFonts w:ascii="Arial" w:hAnsi="Arial" w:cs="Arial"/>
          <w:bCs/>
          <w:sz w:val="24"/>
          <w:szCs w:val="24"/>
        </w:rPr>
        <w:t xml:space="preserve">arzo del citado año, </w:t>
      </w:r>
      <w:r w:rsidR="00B93ACB" w:rsidRPr="00184ABC">
        <w:rPr>
          <w:rFonts w:ascii="Arial" w:hAnsi="Arial" w:cs="Arial"/>
          <w:bCs/>
          <w:sz w:val="24"/>
          <w:szCs w:val="24"/>
        </w:rPr>
        <w:t xml:space="preserve">sin contar con la totalidad de la información vulneraria </w:t>
      </w:r>
      <w:r w:rsidR="0069407A" w:rsidRPr="00184ABC">
        <w:rPr>
          <w:rFonts w:ascii="Arial" w:hAnsi="Arial" w:cs="Arial"/>
          <w:bCs/>
          <w:sz w:val="24"/>
          <w:szCs w:val="24"/>
        </w:rPr>
        <w:t>el principio de verdad material;</w:t>
      </w:r>
      <w:r w:rsidR="00B93ACB" w:rsidRPr="00184ABC">
        <w:rPr>
          <w:rFonts w:ascii="Arial" w:hAnsi="Arial" w:cs="Arial"/>
          <w:bCs/>
          <w:sz w:val="24"/>
          <w:szCs w:val="24"/>
        </w:rPr>
        <w:t xml:space="preserve"> </w:t>
      </w:r>
      <w:r w:rsidR="0069407A" w:rsidRPr="00184ABC">
        <w:rPr>
          <w:rFonts w:ascii="Arial" w:hAnsi="Arial" w:cs="Arial"/>
          <w:bCs/>
          <w:sz w:val="24"/>
          <w:szCs w:val="24"/>
        </w:rPr>
        <w:t>además que,</w:t>
      </w:r>
      <w:r w:rsidR="00B93ACB" w:rsidRPr="00184ABC">
        <w:rPr>
          <w:rFonts w:ascii="Arial" w:hAnsi="Arial" w:cs="Arial"/>
          <w:bCs/>
          <w:sz w:val="24"/>
          <w:szCs w:val="24"/>
        </w:rPr>
        <w:t xml:space="preserve"> no </w:t>
      </w:r>
      <w:r w:rsidR="0069407A" w:rsidRPr="00184ABC">
        <w:rPr>
          <w:rFonts w:ascii="Arial" w:hAnsi="Arial" w:cs="Arial"/>
          <w:bCs/>
          <w:sz w:val="24"/>
          <w:szCs w:val="24"/>
        </w:rPr>
        <w:t>sería posible llevar adelante</w:t>
      </w:r>
      <w:r w:rsidR="000F6D0E" w:rsidRPr="00184ABC">
        <w:rPr>
          <w:rFonts w:ascii="Arial" w:hAnsi="Arial" w:cs="Arial"/>
          <w:bCs/>
          <w:sz w:val="24"/>
          <w:szCs w:val="24"/>
        </w:rPr>
        <w:t xml:space="preserve"> las audiencias</w:t>
      </w:r>
      <w:r w:rsidR="0069407A" w:rsidRPr="00184ABC">
        <w:rPr>
          <w:rFonts w:ascii="Arial" w:hAnsi="Arial" w:cs="Arial"/>
          <w:bCs/>
          <w:sz w:val="24"/>
          <w:szCs w:val="24"/>
        </w:rPr>
        <w:t xml:space="preserve">, sin </w:t>
      </w:r>
      <w:r w:rsidR="000F6D0E" w:rsidRPr="00184ABC">
        <w:rPr>
          <w:rFonts w:ascii="Arial" w:hAnsi="Arial" w:cs="Arial"/>
          <w:bCs/>
          <w:sz w:val="24"/>
          <w:szCs w:val="24"/>
        </w:rPr>
        <w:t>que el juez y las partes hayan</w:t>
      </w:r>
      <w:r w:rsidR="0069407A" w:rsidRPr="00184ABC">
        <w:rPr>
          <w:rFonts w:ascii="Arial" w:hAnsi="Arial" w:cs="Arial"/>
          <w:bCs/>
          <w:sz w:val="24"/>
          <w:szCs w:val="24"/>
        </w:rPr>
        <w:t xml:space="preserve"> tenido a</w:t>
      </w:r>
      <w:r w:rsidR="00B93ACB" w:rsidRPr="00184ABC">
        <w:rPr>
          <w:rFonts w:ascii="Arial" w:hAnsi="Arial" w:cs="Arial"/>
          <w:bCs/>
          <w:sz w:val="24"/>
          <w:szCs w:val="24"/>
        </w:rPr>
        <w:t>cceso previo a la información técnica y completa que debe ser d</w:t>
      </w:r>
      <w:r w:rsidR="00B5137D" w:rsidRPr="00184ABC">
        <w:rPr>
          <w:rFonts w:ascii="Arial" w:hAnsi="Arial" w:cs="Arial"/>
          <w:bCs/>
          <w:sz w:val="24"/>
          <w:szCs w:val="24"/>
        </w:rPr>
        <w:t xml:space="preserve">ebatida; </w:t>
      </w:r>
      <w:r w:rsidR="00B93ACB" w:rsidRPr="00184ABC">
        <w:rPr>
          <w:rFonts w:ascii="Arial" w:hAnsi="Arial" w:cs="Arial"/>
          <w:b/>
          <w:bCs/>
          <w:sz w:val="24"/>
          <w:szCs w:val="24"/>
        </w:rPr>
        <w:t>iii)</w:t>
      </w:r>
      <w:r w:rsidR="00B93ACB" w:rsidRPr="00184ABC">
        <w:rPr>
          <w:rFonts w:ascii="Arial" w:hAnsi="Arial" w:cs="Arial"/>
          <w:bCs/>
          <w:sz w:val="24"/>
          <w:szCs w:val="24"/>
        </w:rPr>
        <w:t xml:space="preserve"> El movimiento jurisdiccional para audiencias de esta magnitud,</w:t>
      </w:r>
      <w:r w:rsidR="0069407A" w:rsidRPr="00184ABC">
        <w:rPr>
          <w:rFonts w:ascii="Arial" w:hAnsi="Arial" w:cs="Arial"/>
          <w:bCs/>
          <w:sz w:val="24"/>
          <w:szCs w:val="24"/>
        </w:rPr>
        <w:t xml:space="preserve"> sin haberse resuelto el levantamiento de la paralizaci</w:t>
      </w:r>
      <w:r w:rsidR="000F6D0E" w:rsidRPr="00184ABC">
        <w:rPr>
          <w:rFonts w:ascii="Arial" w:hAnsi="Arial" w:cs="Arial"/>
          <w:bCs/>
          <w:sz w:val="24"/>
          <w:szCs w:val="24"/>
        </w:rPr>
        <w:t>ón,</w:t>
      </w:r>
      <w:r w:rsidR="00B93ACB" w:rsidRPr="00184ABC">
        <w:rPr>
          <w:rFonts w:ascii="Arial" w:hAnsi="Arial" w:cs="Arial"/>
          <w:bCs/>
          <w:sz w:val="24"/>
          <w:szCs w:val="24"/>
        </w:rPr>
        <w:t xml:space="preserve"> genera un gasto administrativo y causa daño económico por lucro cesante </w:t>
      </w:r>
      <w:r w:rsidR="00B5137D" w:rsidRPr="00184ABC">
        <w:rPr>
          <w:rFonts w:ascii="Arial" w:hAnsi="Arial" w:cs="Arial"/>
          <w:bCs/>
          <w:sz w:val="24"/>
          <w:szCs w:val="24"/>
        </w:rPr>
        <w:t xml:space="preserve">en el proyecto DOMO OSO X-3; y, </w:t>
      </w:r>
      <w:r w:rsidR="00B93ACB" w:rsidRPr="00184ABC">
        <w:rPr>
          <w:rFonts w:ascii="Arial" w:hAnsi="Arial" w:cs="Arial"/>
          <w:b/>
          <w:bCs/>
          <w:sz w:val="24"/>
          <w:szCs w:val="24"/>
        </w:rPr>
        <w:t>iv)</w:t>
      </w:r>
      <w:r w:rsidR="00B93ACB" w:rsidRPr="00184ABC">
        <w:rPr>
          <w:rFonts w:ascii="Arial" w:hAnsi="Arial" w:cs="Arial"/>
          <w:bCs/>
          <w:sz w:val="24"/>
          <w:szCs w:val="24"/>
        </w:rPr>
        <w:t xml:space="preserve"> </w:t>
      </w:r>
      <w:r w:rsidR="007E04A2" w:rsidRPr="00184ABC">
        <w:rPr>
          <w:rFonts w:ascii="Arial" w:hAnsi="Arial" w:cs="Arial"/>
          <w:bCs/>
          <w:sz w:val="24"/>
          <w:szCs w:val="24"/>
        </w:rPr>
        <w:t>El Juez</w:t>
      </w:r>
      <w:r w:rsidR="00996969" w:rsidRPr="00184ABC">
        <w:rPr>
          <w:rFonts w:ascii="Arial" w:hAnsi="Arial" w:cs="Arial"/>
          <w:bCs/>
          <w:sz w:val="24"/>
          <w:szCs w:val="24"/>
        </w:rPr>
        <w:t xml:space="preserve"> </w:t>
      </w:r>
      <w:r w:rsidR="00996969" w:rsidRPr="00184ABC">
        <w:rPr>
          <w:rFonts w:ascii="Arial" w:hAnsi="Arial" w:cs="Arial"/>
          <w:bCs/>
          <w:i/>
          <w:sz w:val="24"/>
          <w:szCs w:val="24"/>
        </w:rPr>
        <w:t>A quo</w:t>
      </w:r>
      <w:r w:rsidR="00996969" w:rsidRPr="00184ABC">
        <w:rPr>
          <w:rFonts w:ascii="Arial" w:hAnsi="Arial" w:cs="Arial"/>
          <w:bCs/>
          <w:sz w:val="24"/>
          <w:szCs w:val="24"/>
        </w:rPr>
        <w:t xml:space="preserve"> </w:t>
      </w:r>
      <w:r w:rsidR="007E04A2" w:rsidRPr="00184ABC">
        <w:rPr>
          <w:rFonts w:ascii="Arial" w:hAnsi="Arial" w:cs="Arial"/>
          <w:bCs/>
          <w:sz w:val="24"/>
          <w:szCs w:val="24"/>
        </w:rPr>
        <w:t>en su condició</w:t>
      </w:r>
      <w:r w:rsidR="00996969" w:rsidRPr="00184ABC">
        <w:rPr>
          <w:rFonts w:ascii="Arial" w:hAnsi="Arial" w:cs="Arial"/>
          <w:bCs/>
          <w:sz w:val="24"/>
          <w:szCs w:val="24"/>
        </w:rPr>
        <w:t>n de director del proceso tiene</w:t>
      </w:r>
      <w:r w:rsidR="007E04A2" w:rsidRPr="00184ABC">
        <w:rPr>
          <w:rFonts w:ascii="Arial" w:hAnsi="Arial" w:cs="Arial"/>
          <w:bCs/>
          <w:sz w:val="24"/>
          <w:szCs w:val="24"/>
        </w:rPr>
        <w:t xml:space="preserve"> la facultad para ajustar el calendario</w:t>
      </w:r>
      <w:r w:rsidR="005D7E81" w:rsidRPr="00184ABC">
        <w:rPr>
          <w:rFonts w:ascii="Arial" w:hAnsi="Arial" w:cs="Arial"/>
          <w:bCs/>
          <w:sz w:val="24"/>
          <w:szCs w:val="24"/>
        </w:rPr>
        <w:t xml:space="preserve"> y</w:t>
      </w:r>
      <w:r w:rsidR="007E04A2" w:rsidRPr="00184ABC">
        <w:rPr>
          <w:rFonts w:ascii="Arial" w:hAnsi="Arial" w:cs="Arial"/>
          <w:bCs/>
          <w:sz w:val="24"/>
          <w:szCs w:val="24"/>
        </w:rPr>
        <w:t xml:space="preserve"> al existir un recurso de reposición en trámite </w:t>
      </w:r>
      <w:r w:rsidR="00AA1F4F" w:rsidRPr="00184ABC">
        <w:rPr>
          <w:rFonts w:ascii="Arial" w:hAnsi="Arial" w:cs="Arial"/>
          <w:bCs/>
          <w:sz w:val="24"/>
          <w:szCs w:val="24"/>
        </w:rPr>
        <w:t xml:space="preserve">resulta lógico que las audiencias de fondo </w:t>
      </w:r>
      <w:r w:rsidR="008960AC" w:rsidRPr="00184ABC">
        <w:rPr>
          <w:rFonts w:ascii="Arial" w:hAnsi="Arial" w:cs="Arial"/>
          <w:bCs/>
          <w:sz w:val="24"/>
          <w:szCs w:val="24"/>
        </w:rPr>
        <w:t xml:space="preserve">queden en suspenso. </w:t>
      </w:r>
    </w:p>
    <w:p w14:paraId="396657BB" w14:textId="748A1364" w:rsidR="008960AC" w:rsidRPr="00184ABC" w:rsidRDefault="00996969" w:rsidP="009A36BB">
      <w:pPr>
        <w:spacing w:line="360" w:lineRule="auto"/>
        <w:contextualSpacing/>
        <w:jc w:val="both"/>
        <w:rPr>
          <w:rFonts w:ascii="Arial" w:hAnsi="Arial" w:cs="Arial"/>
          <w:bCs/>
          <w:sz w:val="24"/>
          <w:szCs w:val="24"/>
        </w:rPr>
      </w:pPr>
      <w:r w:rsidRPr="00184ABC">
        <w:rPr>
          <w:rFonts w:ascii="Arial" w:hAnsi="Arial" w:cs="Arial"/>
          <w:bCs/>
          <w:sz w:val="24"/>
          <w:szCs w:val="24"/>
        </w:rPr>
        <w:t xml:space="preserve">Finalmente, </w:t>
      </w:r>
      <w:r w:rsidR="00226A22" w:rsidRPr="00184ABC">
        <w:rPr>
          <w:rFonts w:ascii="Arial" w:hAnsi="Arial" w:cs="Arial"/>
          <w:bCs/>
          <w:sz w:val="24"/>
          <w:szCs w:val="24"/>
        </w:rPr>
        <w:t xml:space="preserve">bajo el título </w:t>
      </w:r>
      <w:r w:rsidR="00226A22" w:rsidRPr="00184ABC">
        <w:rPr>
          <w:rFonts w:ascii="Arial" w:hAnsi="Arial" w:cs="Arial"/>
          <w:bCs/>
          <w:i/>
          <w:szCs w:val="24"/>
        </w:rPr>
        <w:t>“</w:t>
      </w:r>
      <w:r w:rsidR="00226A22" w:rsidRPr="00184ABC">
        <w:rPr>
          <w:rFonts w:ascii="Arial" w:hAnsi="Arial" w:cs="Arial"/>
          <w:b/>
          <w:bCs/>
          <w:i/>
          <w:szCs w:val="24"/>
        </w:rPr>
        <w:t>V. DEL RECURSO DE APELACIÓN ALTERNADO</w:t>
      </w:r>
      <w:r w:rsidR="00226A22" w:rsidRPr="00184ABC">
        <w:rPr>
          <w:rFonts w:ascii="Arial" w:hAnsi="Arial" w:cs="Arial"/>
          <w:bCs/>
          <w:sz w:val="24"/>
          <w:szCs w:val="24"/>
        </w:rPr>
        <w:t>” (sic)</w:t>
      </w:r>
      <w:r w:rsidR="009800B2" w:rsidRPr="00184ABC">
        <w:rPr>
          <w:rFonts w:ascii="Arial" w:hAnsi="Arial" w:cs="Arial"/>
          <w:bCs/>
          <w:sz w:val="24"/>
          <w:szCs w:val="24"/>
        </w:rPr>
        <w:t>, la parte recurrente</w:t>
      </w:r>
      <w:r w:rsidR="00226A22" w:rsidRPr="00184ABC">
        <w:rPr>
          <w:rFonts w:ascii="Arial" w:hAnsi="Arial" w:cs="Arial"/>
          <w:bCs/>
          <w:sz w:val="24"/>
          <w:szCs w:val="24"/>
        </w:rPr>
        <w:t xml:space="preserve"> </w:t>
      </w:r>
      <w:r w:rsidR="009800B2" w:rsidRPr="00184ABC">
        <w:rPr>
          <w:rFonts w:ascii="Arial" w:hAnsi="Arial" w:cs="Arial"/>
          <w:bCs/>
          <w:sz w:val="24"/>
          <w:szCs w:val="24"/>
        </w:rPr>
        <w:t>a</w:t>
      </w:r>
      <w:r w:rsidR="00F71C47" w:rsidRPr="00184ABC">
        <w:rPr>
          <w:rFonts w:ascii="Arial" w:hAnsi="Arial" w:cs="Arial"/>
          <w:bCs/>
          <w:sz w:val="24"/>
          <w:szCs w:val="24"/>
        </w:rPr>
        <w:t>cusa</w:t>
      </w:r>
      <w:r w:rsidR="00226A22" w:rsidRPr="00184ABC">
        <w:rPr>
          <w:rFonts w:ascii="Arial" w:hAnsi="Arial" w:cs="Arial"/>
          <w:bCs/>
          <w:sz w:val="24"/>
          <w:szCs w:val="24"/>
        </w:rPr>
        <w:t xml:space="preserve"> que habiéndose cumplido </w:t>
      </w:r>
      <w:r w:rsidR="002C6903" w:rsidRPr="00184ABC">
        <w:rPr>
          <w:rFonts w:ascii="Arial" w:hAnsi="Arial" w:cs="Arial"/>
          <w:bCs/>
          <w:sz w:val="24"/>
          <w:szCs w:val="24"/>
        </w:rPr>
        <w:t>el</w:t>
      </w:r>
      <w:r w:rsidR="00F71C47" w:rsidRPr="00184ABC">
        <w:rPr>
          <w:rFonts w:ascii="Arial" w:hAnsi="Arial" w:cs="Arial"/>
          <w:bCs/>
          <w:sz w:val="24"/>
          <w:szCs w:val="24"/>
        </w:rPr>
        <w:t xml:space="preserve"> sábado</w:t>
      </w:r>
      <w:r w:rsidR="002C6903" w:rsidRPr="00184ABC">
        <w:rPr>
          <w:rFonts w:ascii="Arial" w:hAnsi="Arial" w:cs="Arial"/>
          <w:bCs/>
          <w:sz w:val="24"/>
          <w:szCs w:val="24"/>
        </w:rPr>
        <w:t xml:space="preserve"> 28 de febrero de 2026 </w:t>
      </w:r>
      <w:r w:rsidR="002C6903" w:rsidRPr="00184ABC">
        <w:rPr>
          <w:rFonts w:ascii="Arial" w:hAnsi="Arial" w:cs="Arial"/>
          <w:bCs/>
          <w:sz w:val="24"/>
          <w:szCs w:val="24"/>
        </w:rPr>
        <w:lastRenderedPageBreak/>
        <w:t xml:space="preserve">con el plazo </w:t>
      </w:r>
      <w:r w:rsidR="00226A22" w:rsidRPr="00184ABC">
        <w:rPr>
          <w:rFonts w:ascii="Arial" w:hAnsi="Arial" w:cs="Arial"/>
          <w:bCs/>
          <w:sz w:val="24"/>
          <w:szCs w:val="24"/>
        </w:rPr>
        <w:t xml:space="preserve">de 30 días calendario, establecido en el Auto que dispuso la medida cautelar de paralización de actividades, </w:t>
      </w:r>
      <w:r w:rsidR="00F71C47" w:rsidRPr="00184ABC">
        <w:rPr>
          <w:rFonts w:ascii="Arial" w:hAnsi="Arial" w:cs="Arial"/>
          <w:bCs/>
          <w:sz w:val="24"/>
          <w:szCs w:val="24"/>
        </w:rPr>
        <w:t>no existe</w:t>
      </w:r>
      <w:r w:rsidRPr="00184ABC">
        <w:rPr>
          <w:rFonts w:ascii="Arial" w:hAnsi="Arial" w:cs="Arial"/>
          <w:bCs/>
          <w:sz w:val="24"/>
          <w:szCs w:val="24"/>
        </w:rPr>
        <w:t xml:space="preserve"> pronunciamiento expreso sobre el levantamiento </w:t>
      </w:r>
      <w:r w:rsidR="00F71C47" w:rsidRPr="00184ABC">
        <w:rPr>
          <w:rFonts w:ascii="Arial" w:hAnsi="Arial" w:cs="Arial"/>
          <w:bCs/>
          <w:sz w:val="24"/>
          <w:szCs w:val="24"/>
        </w:rPr>
        <w:t xml:space="preserve">de dicha medida cautelar, </w:t>
      </w:r>
      <w:r w:rsidR="00A85412" w:rsidRPr="00184ABC">
        <w:rPr>
          <w:rFonts w:ascii="Arial" w:hAnsi="Arial" w:cs="Arial"/>
          <w:bCs/>
          <w:sz w:val="24"/>
          <w:szCs w:val="24"/>
        </w:rPr>
        <w:t xml:space="preserve">pese a que mediante Auto Interlocutorio N° 27/2026 de 3 de marzo, se negó la ampliación de la referida medida, </w:t>
      </w:r>
      <w:r w:rsidR="00F71C47" w:rsidRPr="00184ABC">
        <w:rPr>
          <w:rFonts w:ascii="Arial" w:hAnsi="Arial" w:cs="Arial"/>
          <w:bCs/>
          <w:sz w:val="24"/>
          <w:szCs w:val="24"/>
        </w:rPr>
        <w:t xml:space="preserve">hecho que ocasiona perjuicio al cumplimiento del contrato </w:t>
      </w:r>
      <w:r w:rsidR="008960AC" w:rsidRPr="00184ABC">
        <w:rPr>
          <w:rFonts w:ascii="Arial" w:hAnsi="Arial" w:cs="Arial"/>
          <w:bCs/>
          <w:sz w:val="24"/>
          <w:szCs w:val="24"/>
        </w:rPr>
        <w:t xml:space="preserve">suscrito entre el Estado </w:t>
      </w:r>
      <w:r w:rsidRPr="00184ABC">
        <w:rPr>
          <w:rFonts w:ascii="Arial" w:hAnsi="Arial" w:cs="Arial"/>
          <w:bCs/>
          <w:sz w:val="24"/>
          <w:szCs w:val="24"/>
        </w:rPr>
        <w:t xml:space="preserve">Plurinacional de Bolivia </w:t>
      </w:r>
      <w:r w:rsidR="008960AC" w:rsidRPr="00184ABC">
        <w:rPr>
          <w:rFonts w:ascii="Arial" w:hAnsi="Arial" w:cs="Arial"/>
          <w:bCs/>
          <w:sz w:val="24"/>
          <w:szCs w:val="24"/>
        </w:rPr>
        <w:t xml:space="preserve">con la empresa PETROBRAS, </w:t>
      </w:r>
      <w:r w:rsidR="00F71C47" w:rsidRPr="00184ABC">
        <w:rPr>
          <w:rFonts w:ascii="Arial" w:hAnsi="Arial" w:cs="Arial"/>
          <w:bCs/>
          <w:sz w:val="24"/>
          <w:szCs w:val="24"/>
        </w:rPr>
        <w:t xml:space="preserve">por lo que al no contar con una determinación positiva o negativa con relación al cese de la cautela, genera incertidumbre y perjuicio </w:t>
      </w:r>
      <w:r w:rsidR="005D7E81" w:rsidRPr="00184ABC">
        <w:rPr>
          <w:rFonts w:ascii="Arial" w:hAnsi="Arial" w:cs="Arial"/>
          <w:bCs/>
          <w:sz w:val="24"/>
          <w:szCs w:val="24"/>
        </w:rPr>
        <w:t xml:space="preserve">vulnerando </w:t>
      </w:r>
      <w:r w:rsidRPr="00184ABC">
        <w:rPr>
          <w:rFonts w:ascii="Arial" w:hAnsi="Arial" w:cs="Arial"/>
          <w:bCs/>
          <w:sz w:val="24"/>
          <w:szCs w:val="24"/>
        </w:rPr>
        <w:t xml:space="preserve">de esta forma </w:t>
      </w:r>
      <w:r w:rsidR="005D7E81" w:rsidRPr="00184ABC">
        <w:rPr>
          <w:rFonts w:ascii="Arial" w:hAnsi="Arial" w:cs="Arial"/>
          <w:bCs/>
          <w:sz w:val="24"/>
          <w:szCs w:val="24"/>
        </w:rPr>
        <w:t>e</w:t>
      </w:r>
      <w:r w:rsidR="008960AC" w:rsidRPr="00184ABC">
        <w:rPr>
          <w:rFonts w:ascii="Arial" w:hAnsi="Arial" w:cs="Arial"/>
          <w:bCs/>
          <w:sz w:val="24"/>
          <w:szCs w:val="24"/>
        </w:rPr>
        <w:t>l debido proceso y a la tutela judicial efectiva reconocidos por lo</w:t>
      </w:r>
      <w:r w:rsidRPr="00184ABC">
        <w:rPr>
          <w:rFonts w:ascii="Arial" w:hAnsi="Arial" w:cs="Arial"/>
          <w:bCs/>
          <w:sz w:val="24"/>
          <w:szCs w:val="24"/>
        </w:rPr>
        <w:t>s arts. 115 y 117 de la</w:t>
      </w:r>
      <w:r w:rsidR="00F671C9" w:rsidRPr="00184ABC">
        <w:rPr>
          <w:rFonts w:ascii="Arial" w:hAnsi="Arial" w:cs="Arial"/>
          <w:bCs/>
          <w:sz w:val="24"/>
          <w:szCs w:val="24"/>
        </w:rPr>
        <w:t xml:space="preserve"> CPE, citando la SCP 0903/2012 y</w:t>
      </w:r>
      <w:r w:rsidR="00DA4802" w:rsidRPr="00184ABC">
        <w:rPr>
          <w:rFonts w:ascii="Arial" w:hAnsi="Arial" w:cs="Arial"/>
          <w:bCs/>
          <w:sz w:val="24"/>
          <w:szCs w:val="24"/>
        </w:rPr>
        <w:t xml:space="preserve"> la </w:t>
      </w:r>
      <w:r w:rsidRPr="00184ABC">
        <w:rPr>
          <w:rFonts w:ascii="Arial" w:hAnsi="Arial" w:cs="Arial"/>
          <w:bCs/>
          <w:sz w:val="24"/>
          <w:szCs w:val="24"/>
        </w:rPr>
        <w:t>SCP 0012/2014 –S2.</w:t>
      </w:r>
      <w:r w:rsidR="008960AC" w:rsidRPr="00184ABC">
        <w:rPr>
          <w:rFonts w:ascii="Arial" w:hAnsi="Arial" w:cs="Arial"/>
          <w:bCs/>
          <w:sz w:val="24"/>
          <w:szCs w:val="24"/>
        </w:rPr>
        <w:t xml:space="preserve"> </w:t>
      </w:r>
    </w:p>
    <w:p w14:paraId="71564F24" w14:textId="4E333D56" w:rsidR="008960AC" w:rsidRPr="00184ABC" w:rsidRDefault="008960AC" w:rsidP="008960AC">
      <w:pPr>
        <w:spacing w:after="0" w:line="360" w:lineRule="auto"/>
        <w:jc w:val="both"/>
        <w:rPr>
          <w:rFonts w:ascii="Arial" w:hAnsi="Arial" w:cs="Arial"/>
          <w:b/>
          <w:iCs/>
          <w:sz w:val="24"/>
          <w:szCs w:val="24"/>
        </w:rPr>
      </w:pPr>
      <w:r w:rsidRPr="00184ABC">
        <w:rPr>
          <w:rFonts w:ascii="Arial" w:hAnsi="Arial" w:cs="Arial"/>
          <w:b/>
          <w:sz w:val="24"/>
          <w:szCs w:val="24"/>
        </w:rPr>
        <w:t>I.</w:t>
      </w:r>
      <w:r w:rsidR="00A6613F" w:rsidRPr="00184ABC">
        <w:rPr>
          <w:rFonts w:ascii="Arial" w:hAnsi="Arial" w:cs="Arial"/>
          <w:b/>
          <w:sz w:val="24"/>
          <w:szCs w:val="24"/>
        </w:rPr>
        <w:t>3</w:t>
      </w:r>
      <w:r w:rsidRPr="00184ABC">
        <w:rPr>
          <w:rFonts w:ascii="Arial" w:hAnsi="Arial" w:cs="Arial"/>
          <w:b/>
          <w:sz w:val="24"/>
          <w:szCs w:val="24"/>
        </w:rPr>
        <w:t>.</w:t>
      </w:r>
      <w:r w:rsidRPr="00184ABC">
        <w:rPr>
          <w:rFonts w:ascii="Arial" w:hAnsi="Arial" w:cs="Arial"/>
          <w:sz w:val="24"/>
          <w:szCs w:val="24"/>
        </w:rPr>
        <w:t xml:space="preserve"> </w:t>
      </w:r>
      <w:r w:rsidRPr="00184ABC">
        <w:rPr>
          <w:rFonts w:ascii="Arial" w:hAnsi="Arial" w:cs="Arial"/>
          <w:b/>
          <w:sz w:val="24"/>
          <w:szCs w:val="24"/>
        </w:rPr>
        <w:t xml:space="preserve">Argumentos de la contestación </w:t>
      </w:r>
    </w:p>
    <w:p w14:paraId="1726FF7B" w14:textId="6976B9F2" w:rsidR="008960AC" w:rsidRPr="00184ABC" w:rsidRDefault="008960AC" w:rsidP="008960AC">
      <w:pPr>
        <w:spacing w:after="0" w:line="360" w:lineRule="auto"/>
        <w:jc w:val="both"/>
        <w:rPr>
          <w:rFonts w:ascii="Arial" w:hAnsi="Arial" w:cs="Arial"/>
          <w:sz w:val="24"/>
          <w:szCs w:val="24"/>
        </w:rPr>
      </w:pPr>
      <w:r w:rsidRPr="00184ABC">
        <w:rPr>
          <w:rFonts w:ascii="Arial" w:hAnsi="Arial" w:cs="Arial"/>
          <w:sz w:val="24"/>
          <w:szCs w:val="24"/>
        </w:rPr>
        <w:t xml:space="preserve">Por memorial </w:t>
      </w:r>
      <w:r w:rsidR="00FA6B6B" w:rsidRPr="00184ABC">
        <w:rPr>
          <w:rFonts w:ascii="Arial" w:hAnsi="Arial" w:cs="Arial"/>
          <w:sz w:val="24"/>
          <w:szCs w:val="24"/>
        </w:rPr>
        <w:t xml:space="preserve">presentado el 13 de marzo de 2026, </w:t>
      </w:r>
      <w:r w:rsidRPr="00184ABC">
        <w:rPr>
          <w:rFonts w:ascii="Arial" w:hAnsi="Arial" w:cs="Arial"/>
          <w:sz w:val="24"/>
          <w:szCs w:val="24"/>
        </w:rPr>
        <w:t xml:space="preserve">cursante de fs. </w:t>
      </w:r>
      <w:r w:rsidR="00AC4E40" w:rsidRPr="00184ABC">
        <w:rPr>
          <w:rFonts w:ascii="Arial" w:hAnsi="Arial" w:cs="Arial"/>
          <w:sz w:val="24"/>
          <w:szCs w:val="24"/>
        </w:rPr>
        <w:t>6071</w:t>
      </w:r>
      <w:r w:rsidRPr="00184ABC">
        <w:rPr>
          <w:rFonts w:ascii="Arial" w:hAnsi="Arial" w:cs="Arial"/>
          <w:sz w:val="24"/>
          <w:szCs w:val="24"/>
        </w:rPr>
        <w:t xml:space="preserve"> a </w:t>
      </w:r>
      <w:r w:rsidR="00AC4E40" w:rsidRPr="00184ABC">
        <w:rPr>
          <w:rFonts w:ascii="Arial" w:hAnsi="Arial" w:cs="Arial"/>
          <w:sz w:val="24"/>
          <w:szCs w:val="24"/>
        </w:rPr>
        <w:t>6073</w:t>
      </w:r>
      <w:r w:rsidR="00FA6B6B" w:rsidRPr="00184ABC">
        <w:rPr>
          <w:rFonts w:ascii="Arial" w:hAnsi="Arial" w:cs="Arial"/>
          <w:sz w:val="24"/>
          <w:szCs w:val="24"/>
        </w:rPr>
        <w:t xml:space="preserve"> de obrados</w:t>
      </w:r>
      <w:r w:rsidR="00DA4802" w:rsidRPr="00184ABC">
        <w:rPr>
          <w:rFonts w:ascii="Arial" w:hAnsi="Arial" w:cs="Arial"/>
          <w:sz w:val="24"/>
          <w:szCs w:val="24"/>
        </w:rPr>
        <w:t xml:space="preserve"> (Cuerpo N° 31)</w:t>
      </w:r>
      <w:r w:rsidR="00FA6B6B" w:rsidRPr="00184ABC">
        <w:rPr>
          <w:rFonts w:ascii="Arial" w:hAnsi="Arial" w:cs="Arial"/>
          <w:sz w:val="24"/>
          <w:szCs w:val="24"/>
        </w:rPr>
        <w:t xml:space="preserve">, </w:t>
      </w:r>
      <w:r w:rsidR="00EB4CE4" w:rsidRPr="00184ABC">
        <w:rPr>
          <w:rFonts w:ascii="Arial" w:hAnsi="Arial" w:cs="Arial"/>
          <w:sz w:val="24"/>
          <w:szCs w:val="24"/>
        </w:rPr>
        <w:t xml:space="preserve">Pedro Francisco </w:t>
      </w:r>
      <w:proofErr w:type="spellStart"/>
      <w:r w:rsidR="00EB4CE4" w:rsidRPr="00184ABC">
        <w:rPr>
          <w:rFonts w:ascii="Arial" w:hAnsi="Arial" w:cs="Arial"/>
          <w:sz w:val="24"/>
          <w:szCs w:val="24"/>
        </w:rPr>
        <w:t>Ca</w:t>
      </w:r>
      <w:r w:rsidR="00F73828" w:rsidRPr="00184ABC">
        <w:rPr>
          <w:rFonts w:ascii="Arial" w:hAnsi="Arial" w:cs="Arial"/>
          <w:sz w:val="24"/>
          <w:szCs w:val="24"/>
        </w:rPr>
        <w:t>l</w:t>
      </w:r>
      <w:r w:rsidR="00860155" w:rsidRPr="00184ABC">
        <w:rPr>
          <w:rFonts w:ascii="Arial" w:hAnsi="Arial" w:cs="Arial"/>
          <w:sz w:val="24"/>
          <w:szCs w:val="24"/>
        </w:rPr>
        <w:t>lis</w:t>
      </w:r>
      <w:r w:rsidR="00EB4CE4" w:rsidRPr="00184ABC">
        <w:rPr>
          <w:rFonts w:ascii="Arial" w:hAnsi="Arial" w:cs="Arial"/>
          <w:sz w:val="24"/>
          <w:szCs w:val="24"/>
        </w:rPr>
        <w:t>aya</w:t>
      </w:r>
      <w:proofErr w:type="spellEnd"/>
      <w:r w:rsidR="00860155" w:rsidRPr="00184ABC">
        <w:rPr>
          <w:rFonts w:ascii="Arial" w:hAnsi="Arial" w:cs="Arial"/>
          <w:sz w:val="24"/>
          <w:szCs w:val="24"/>
        </w:rPr>
        <w:t xml:space="preserve"> Aro, Defensor del Pueblo </w:t>
      </w:r>
      <w:r w:rsidR="00C006B3" w:rsidRPr="00184ABC">
        <w:rPr>
          <w:rFonts w:ascii="Arial" w:hAnsi="Arial" w:cs="Arial"/>
          <w:sz w:val="24"/>
          <w:szCs w:val="24"/>
        </w:rPr>
        <w:t xml:space="preserve">del </w:t>
      </w:r>
      <w:r w:rsidR="00860155" w:rsidRPr="00184ABC">
        <w:rPr>
          <w:rFonts w:ascii="Arial" w:hAnsi="Arial" w:cs="Arial"/>
          <w:sz w:val="24"/>
          <w:szCs w:val="24"/>
        </w:rPr>
        <w:t>Estado Plurinacional de Bolivia, contestó al recurso de “</w:t>
      </w:r>
      <w:r w:rsidR="00860155" w:rsidRPr="00184ABC">
        <w:rPr>
          <w:rFonts w:ascii="Arial" w:hAnsi="Arial" w:cs="Arial"/>
          <w:b/>
          <w:i/>
          <w:szCs w:val="24"/>
        </w:rPr>
        <w:t>REPOSICIÓN CON ALTERNATIVA DE CASACIÓN</w:t>
      </w:r>
      <w:r w:rsidR="00860155" w:rsidRPr="00184ABC">
        <w:rPr>
          <w:rFonts w:ascii="Arial" w:hAnsi="Arial" w:cs="Arial"/>
          <w:b/>
          <w:sz w:val="24"/>
          <w:szCs w:val="24"/>
        </w:rPr>
        <w:t>”</w:t>
      </w:r>
      <w:r w:rsidR="00860155" w:rsidRPr="00184ABC">
        <w:rPr>
          <w:rFonts w:ascii="Arial" w:hAnsi="Arial" w:cs="Arial"/>
          <w:sz w:val="24"/>
          <w:szCs w:val="24"/>
        </w:rPr>
        <w:t>,</w:t>
      </w:r>
      <w:r w:rsidR="00860155" w:rsidRPr="00184ABC">
        <w:rPr>
          <w:rFonts w:ascii="Arial" w:hAnsi="Arial" w:cs="Arial"/>
          <w:b/>
          <w:sz w:val="24"/>
          <w:szCs w:val="24"/>
        </w:rPr>
        <w:t xml:space="preserve"> </w:t>
      </w:r>
      <w:r w:rsidR="00860155" w:rsidRPr="00184ABC">
        <w:rPr>
          <w:rFonts w:ascii="Arial" w:hAnsi="Arial" w:cs="Arial"/>
          <w:sz w:val="24"/>
          <w:szCs w:val="24"/>
        </w:rPr>
        <w:t>interpuesto por</w:t>
      </w:r>
      <w:r w:rsidR="00860155" w:rsidRPr="00184ABC">
        <w:rPr>
          <w:rFonts w:ascii="Arial" w:hAnsi="Arial" w:cs="Arial"/>
          <w:b/>
          <w:sz w:val="24"/>
          <w:szCs w:val="24"/>
        </w:rPr>
        <w:t xml:space="preserve"> </w:t>
      </w:r>
      <w:r w:rsidR="00860155" w:rsidRPr="00184ABC">
        <w:rPr>
          <w:rFonts w:ascii="Arial" w:hAnsi="Arial" w:cs="Arial"/>
          <w:sz w:val="24"/>
          <w:szCs w:val="24"/>
        </w:rPr>
        <w:t xml:space="preserve">Sergio Mauricio Medinaceli </w:t>
      </w:r>
      <w:proofErr w:type="spellStart"/>
      <w:r w:rsidR="00860155" w:rsidRPr="00184ABC">
        <w:rPr>
          <w:rFonts w:ascii="Arial" w:hAnsi="Arial" w:cs="Arial"/>
          <w:sz w:val="24"/>
          <w:szCs w:val="24"/>
        </w:rPr>
        <w:t>Monrroy</w:t>
      </w:r>
      <w:proofErr w:type="spellEnd"/>
      <w:r w:rsidR="00860155" w:rsidRPr="00184ABC">
        <w:rPr>
          <w:rFonts w:ascii="Arial" w:hAnsi="Arial" w:cs="Arial"/>
          <w:sz w:val="24"/>
          <w:szCs w:val="24"/>
        </w:rPr>
        <w:t>, Minis</w:t>
      </w:r>
      <w:r w:rsidR="00C006B3" w:rsidRPr="00184ABC">
        <w:rPr>
          <w:rFonts w:ascii="Arial" w:hAnsi="Arial" w:cs="Arial"/>
          <w:sz w:val="24"/>
          <w:szCs w:val="24"/>
        </w:rPr>
        <w:t>tro de Hidrocarburos y Energías,</w:t>
      </w:r>
      <w:r w:rsidR="00860155" w:rsidRPr="00184ABC">
        <w:rPr>
          <w:rFonts w:ascii="Arial" w:hAnsi="Arial" w:cs="Arial"/>
          <w:sz w:val="24"/>
          <w:szCs w:val="24"/>
        </w:rPr>
        <w:t xml:space="preserve"> solicitando el RECHAZO y en consecuencia se mantengan firmes los señalamientos de audiencia programados para el 16 y 24 de marzo de </w:t>
      </w:r>
      <w:r w:rsidR="00FA6B6B" w:rsidRPr="00184ABC">
        <w:rPr>
          <w:rFonts w:ascii="Arial" w:hAnsi="Arial" w:cs="Arial"/>
          <w:sz w:val="24"/>
          <w:szCs w:val="24"/>
        </w:rPr>
        <w:t>2026</w:t>
      </w:r>
      <w:r w:rsidRPr="00184ABC">
        <w:rPr>
          <w:rFonts w:ascii="Arial" w:hAnsi="Arial" w:cs="Arial"/>
          <w:sz w:val="24"/>
          <w:szCs w:val="24"/>
        </w:rPr>
        <w:t>; bajo los siguientes argumentos:</w:t>
      </w:r>
    </w:p>
    <w:p w14:paraId="03CFC913" w14:textId="5B3E64DD" w:rsidR="007A6EEE" w:rsidRPr="00184ABC" w:rsidRDefault="008960AC" w:rsidP="008960AC">
      <w:pPr>
        <w:spacing w:after="0" w:line="360" w:lineRule="auto"/>
        <w:jc w:val="both"/>
        <w:rPr>
          <w:rFonts w:ascii="Arial" w:hAnsi="Arial" w:cs="Arial"/>
          <w:sz w:val="24"/>
          <w:szCs w:val="24"/>
        </w:rPr>
      </w:pPr>
      <w:r w:rsidRPr="00184ABC">
        <w:rPr>
          <w:rFonts w:ascii="Arial" w:hAnsi="Arial" w:cs="Arial"/>
          <w:sz w:val="24"/>
          <w:szCs w:val="24"/>
        </w:rPr>
        <w:t xml:space="preserve">El recurso de </w:t>
      </w:r>
      <w:r w:rsidR="007A6EEE" w:rsidRPr="00184ABC">
        <w:rPr>
          <w:rFonts w:ascii="Arial" w:hAnsi="Arial" w:cs="Arial"/>
          <w:sz w:val="24"/>
          <w:szCs w:val="24"/>
        </w:rPr>
        <w:t xml:space="preserve">“reposición” interpuesto por el Ministerio de Hidrocarburos y Energías </w:t>
      </w:r>
      <w:r w:rsidR="00930B40" w:rsidRPr="00184ABC">
        <w:rPr>
          <w:rFonts w:ascii="Arial" w:hAnsi="Arial" w:cs="Arial"/>
          <w:sz w:val="24"/>
          <w:szCs w:val="24"/>
        </w:rPr>
        <w:t>se dirigió</w:t>
      </w:r>
      <w:r w:rsidR="007A6EEE" w:rsidRPr="00184ABC">
        <w:rPr>
          <w:rFonts w:ascii="Arial" w:hAnsi="Arial" w:cs="Arial"/>
          <w:sz w:val="24"/>
          <w:szCs w:val="24"/>
        </w:rPr>
        <w:t xml:space="preserve"> únicamente</w:t>
      </w:r>
      <w:r w:rsidR="00930B40" w:rsidRPr="00184ABC">
        <w:rPr>
          <w:rFonts w:ascii="Arial" w:hAnsi="Arial" w:cs="Arial"/>
          <w:sz w:val="24"/>
          <w:szCs w:val="24"/>
        </w:rPr>
        <w:t xml:space="preserve"> contra</w:t>
      </w:r>
      <w:r w:rsidR="007A6EEE" w:rsidRPr="00184ABC">
        <w:rPr>
          <w:rFonts w:ascii="Arial" w:hAnsi="Arial" w:cs="Arial"/>
          <w:sz w:val="24"/>
          <w:szCs w:val="24"/>
        </w:rPr>
        <w:t xml:space="preserve"> </w:t>
      </w:r>
      <w:r w:rsidR="00930B40" w:rsidRPr="00184ABC">
        <w:rPr>
          <w:rFonts w:ascii="Arial" w:hAnsi="Arial" w:cs="Arial"/>
          <w:sz w:val="24"/>
          <w:szCs w:val="24"/>
        </w:rPr>
        <w:t>e</w:t>
      </w:r>
      <w:r w:rsidR="007A6EEE" w:rsidRPr="00184ABC">
        <w:rPr>
          <w:rFonts w:ascii="Arial" w:hAnsi="Arial" w:cs="Arial"/>
          <w:sz w:val="24"/>
          <w:szCs w:val="24"/>
        </w:rPr>
        <w:t>l Auto Interlocutorio N° 027/2026 de 3 de marzo, sin embargo, su contenido no condice con la naturaleza de</w:t>
      </w:r>
      <w:r w:rsidR="00930B40" w:rsidRPr="00184ABC">
        <w:rPr>
          <w:rFonts w:ascii="Arial" w:hAnsi="Arial" w:cs="Arial"/>
          <w:sz w:val="24"/>
          <w:szCs w:val="24"/>
        </w:rPr>
        <w:t xml:space="preserve"> dicho medio impugnatorio</w:t>
      </w:r>
      <w:r w:rsidR="007A6EEE" w:rsidRPr="00184ABC">
        <w:rPr>
          <w:rFonts w:ascii="Arial" w:hAnsi="Arial" w:cs="Arial"/>
          <w:sz w:val="24"/>
          <w:szCs w:val="24"/>
        </w:rPr>
        <w:t>; toda vez que, el</w:t>
      </w:r>
      <w:r w:rsidR="00930B40" w:rsidRPr="00184ABC">
        <w:rPr>
          <w:rFonts w:ascii="Arial" w:hAnsi="Arial" w:cs="Arial"/>
          <w:sz w:val="24"/>
          <w:szCs w:val="24"/>
        </w:rPr>
        <w:t xml:space="preserve"> recurrente no cuestionó la decisión adoptada, sino la omisión de consignar expresamente, en el numeral 3) del Auto impugnado, el cese de la medida cautelar, solicitando su modificación en ese sentido</w:t>
      </w:r>
      <w:r w:rsidR="00973F97" w:rsidRPr="00184ABC">
        <w:rPr>
          <w:rFonts w:ascii="Arial" w:hAnsi="Arial" w:cs="Arial"/>
          <w:sz w:val="24"/>
          <w:szCs w:val="24"/>
        </w:rPr>
        <w:t>.</w:t>
      </w:r>
    </w:p>
    <w:p w14:paraId="2C48D423" w14:textId="0F59DC63" w:rsidR="00FA6B6B" w:rsidRPr="00184ABC" w:rsidRDefault="00973F97" w:rsidP="008960AC">
      <w:pPr>
        <w:spacing w:after="0" w:line="360" w:lineRule="auto"/>
        <w:jc w:val="both"/>
        <w:rPr>
          <w:rFonts w:ascii="Arial" w:hAnsi="Arial" w:cs="Arial"/>
          <w:sz w:val="24"/>
          <w:szCs w:val="24"/>
        </w:rPr>
      </w:pPr>
      <w:r w:rsidRPr="00184ABC">
        <w:rPr>
          <w:rFonts w:ascii="Arial" w:hAnsi="Arial" w:cs="Arial"/>
          <w:sz w:val="24"/>
          <w:szCs w:val="24"/>
        </w:rPr>
        <w:t xml:space="preserve">De ello, se evidenciaría conformidad con la decisión asumida en la resolución, </w:t>
      </w:r>
      <w:r w:rsidR="00FA6B6B" w:rsidRPr="00184ABC">
        <w:rPr>
          <w:rFonts w:ascii="Arial" w:hAnsi="Arial" w:cs="Arial"/>
          <w:sz w:val="24"/>
          <w:szCs w:val="24"/>
        </w:rPr>
        <w:t xml:space="preserve">además de no </w:t>
      </w:r>
      <w:r w:rsidRPr="00184ABC">
        <w:rPr>
          <w:rFonts w:ascii="Arial" w:hAnsi="Arial" w:cs="Arial"/>
          <w:sz w:val="24"/>
          <w:szCs w:val="24"/>
        </w:rPr>
        <w:t>identificar</w:t>
      </w:r>
      <w:r w:rsidR="00FA6B6B" w:rsidRPr="00184ABC">
        <w:rPr>
          <w:rFonts w:ascii="Arial" w:hAnsi="Arial" w:cs="Arial"/>
          <w:sz w:val="24"/>
          <w:szCs w:val="24"/>
        </w:rPr>
        <w:t xml:space="preserve"> el</w:t>
      </w:r>
      <w:r w:rsidRPr="00184ABC">
        <w:rPr>
          <w:rFonts w:ascii="Arial" w:hAnsi="Arial" w:cs="Arial"/>
          <w:sz w:val="24"/>
          <w:szCs w:val="24"/>
        </w:rPr>
        <w:t xml:space="preserve"> error o agravio que justifique o de lugar a la reposición planteada. Por el contrario, la pretensión se asimilaría a una solicitud de aclaración o complementación, que cuenta con vía procesal propia y no puede tramitarse conforme al art. 253 de la Ley N° 439; tampoco </w:t>
      </w:r>
      <w:r w:rsidR="00FA6B6B" w:rsidRPr="00184ABC">
        <w:rPr>
          <w:rFonts w:ascii="Arial" w:hAnsi="Arial" w:cs="Arial"/>
          <w:sz w:val="24"/>
          <w:szCs w:val="24"/>
        </w:rPr>
        <w:t>atañe</w:t>
      </w:r>
      <w:r w:rsidRPr="00184ABC">
        <w:rPr>
          <w:rFonts w:ascii="Arial" w:hAnsi="Arial" w:cs="Arial"/>
          <w:sz w:val="24"/>
          <w:szCs w:val="24"/>
        </w:rPr>
        <w:t xml:space="preserve"> dar curso a la “</w:t>
      </w:r>
      <w:r w:rsidRPr="00184ABC">
        <w:rPr>
          <w:rFonts w:ascii="Arial" w:hAnsi="Arial" w:cs="Arial"/>
          <w:i/>
          <w:szCs w:val="24"/>
        </w:rPr>
        <w:t>CASACIÓN ALTERNADAMENTE INTERPUESTA</w:t>
      </w:r>
      <w:r w:rsidRPr="00184ABC">
        <w:rPr>
          <w:rFonts w:ascii="Arial" w:hAnsi="Arial" w:cs="Arial"/>
          <w:sz w:val="24"/>
          <w:szCs w:val="24"/>
        </w:rPr>
        <w:t>”</w:t>
      </w:r>
      <w:r w:rsidR="0092153D" w:rsidRPr="00184ABC">
        <w:rPr>
          <w:rFonts w:ascii="Arial" w:hAnsi="Arial" w:cs="Arial"/>
          <w:sz w:val="24"/>
          <w:szCs w:val="24"/>
        </w:rPr>
        <w:t xml:space="preserve"> (sic)</w:t>
      </w:r>
      <w:r w:rsidRPr="00184ABC">
        <w:rPr>
          <w:rFonts w:ascii="Arial" w:hAnsi="Arial" w:cs="Arial"/>
          <w:sz w:val="24"/>
          <w:szCs w:val="24"/>
        </w:rPr>
        <w:t xml:space="preserve">, </w:t>
      </w:r>
      <w:r w:rsidR="00930B40" w:rsidRPr="00184ABC">
        <w:rPr>
          <w:rFonts w:ascii="Arial" w:hAnsi="Arial" w:cs="Arial"/>
          <w:sz w:val="24"/>
          <w:szCs w:val="24"/>
        </w:rPr>
        <w:t>por no corresponder a procedimiento.</w:t>
      </w:r>
      <w:r w:rsidR="00FA6B6B" w:rsidRPr="00184ABC">
        <w:rPr>
          <w:rFonts w:ascii="Arial" w:hAnsi="Arial" w:cs="Arial"/>
          <w:sz w:val="24"/>
          <w:szCs w:val="24"/>
        </w:rPr>
        <w:t xml:space="preserve"> </w:t>
      </w:r>
    </w:p>
    <w:p w14:paraId="6D2F2571" w14:textId="6606F4F7" w:rsidR="003167D8" w:rsidRPr="00184ABC" w:rsidRDefault="00B11395" w:rsidP="008960AC">
      <w:pPr>
        <w:spacing w:after="0" w:line="360" w:lineRule="auto"/>
        <w:jc w:val="both"/>
        <w:rPr>
          <w:rFonts w:ascii="Arial" w:hAnsi="Arial" w:cs="Arial"/>
          <w:sz w:val="24"/>
          <w:szCs w:val="24"/>
        </w:rPr>
      </w:pPr>
      <w:r w:rsidRPr="00184ABC">
        <w:rPr>
          <w:rFonts w:ascii="Arial" w:hAnsi="Arial" w:cs="Arial"/>
          <w:sz w:val="24"/>
          <w:szCs w:val="24"/>
        </w:rPr>
        <w:t>Concluyó</w:t>
      </w:r>
      <w:r w:rsidR="00FA6B6B" w:rsidRPr="00184ABC">
        <w:rPr>
          <w:rFonts w:ascii="Arial" w:hAnsi="Arial" w:cs="Arial"/>
          <w:sz w:val="24"/>
          <w:szCs w:val="24"/>
        </w:rPr>
        <w:t xml:space="preserve">, manifestando que, al no cumplir el recurso de reposición con los presupuestos de activación y procedencia, regulados por el art. 253 </w:t>
      </w:r>
      <w:r w:rsidRPr="00184ABC">
        <w:rPr>
          <w:rFonts w:ascii="Arial" w:hAnsi="Arial" w:cs="Arial"/>
          <w:sz w:val="24"/>
          <w:szCs w:val="24"/>
        </w:rPr>
        <w:t>de la Ley N° 439, corresponde su rechazo por</w:t>
      </w:r>
      <w:r w:rsidR="00FA6B6B" w:rsidRPr="00184ABC">
        <w:rPr>
          <w:rFonts w:ascii="Arial" w:hAnsi="Arial" w:cs="Arial"/>
          <w:sz w:val="24"/>
          <w:szCs w:val="24"/>
        </w:rPr>
        <w:t xml:space="preserve"> ser </w:t>
      </w:r>
      <w:proofErr w:type="spellStart"/>
      <w:r w:rsidR="00FA6B6B" w:rsidRPr="00184ABC">
        <w:rPr>
          <w:rFonts w:ascii="Arial" w:hAnsi="Arial" w:cs="Arial"/>
          <w:sz w:val="24"/>
          <w:szCs w:val="24"/>
        </w:rPr>
        <w:t>improponible</w:t>
      </w:r>
      <w:proofErr w:type="spellEnd"/>
      <w:r w:rsidR="00FA6B6B" w:rsidRPr="00184ABC">
        <w:rPr>
          <w:rFonts w:ascii="Arial" w:hAnsi="Arial" w:cs="Arial"/>
          <w:sz w:val="24"/>
          <w:szCs w:val="24"/>
        </w:rPr>
        <w:t xml:space="preserve">. </w:t>
      </w:r>
    </w:p>
    <w:p w14:paraId="7B442104" w14:textId="0BF0C369" w:rsidR="00F86D15" w:rsidRPr="00184ABC" w:rsidRDefault="00F86D15" w:rsidP="008960AC">
      <w:pPr>
        <w:spacing w:after="0" w:line="360" w:lineRule="auto"/>
        <w:jc w:val="both"/>
        <w:rPr>
          <w:rFonts w:ascii="Arial" w:hAnsi="Arial" w:cs="Arial"/>
          <w:b/>
          <w:i/>
          <w:sz w:val="24"/>
          <w:szCs w:val="24"/>
        </w:rPr>
      </w:pPr>
      <w:r w:rsidRPr="00184ABC">
        <w:rPr>
          <w:rFonts w:ascii="Arial" w:hAnsi="Arial" w:cs="Arial"/>
          <w:b/>
          <w:sz w:val="24"/>
          <w:szCs w:val="24"/>
        </w:rPr>
        <w:t>I.4. Argumentos de los Terceros Interesados</w:t>
      </w:r>
      <w:r w:rsidR="00EA7C62" w:rsidRPr="00184ABC">
        <w:rPr>
          <w:rFonts w:ascii="Arial" w:hAnsi="Arial" w:cs="Arial"/>
          <w:b/>
          <w:sz w:val="24"/>
          <w:szCs w:val="24"/>
        </w:rPr>
        <w:t xml:space="preserve"> y </w:t>
      </w:r>
      <w:proofErr w:type="spellStart"/>
      <w:r w:rsidR="00EA7C62" w:rsidRPr="00184ABC">
        <w:rPr>
          <w:rFonts w:ascii="Arial" w:hAnsi="Arial" w:cs="Arial"/>
          <w:b/>
          <w:i/>
          <w:sz w:val="24"/>
          <w:szCs w:val="24"/>
        </w:rPr>
        <w:t>amicus</w:t>
      </w:r>
      <w:proofErr w:type="spellEnd"/>
      <w:r w:rsidR="00EA7C62" w:rsidRPr="00184ABC">
        <w:rPr>
          <w:rFonts w:ascii="Arial" w:hAnsi="Arial" w:cs="Arial"/>
          <w:b/>
          <w:i/>
          <w:sz w:val="24"/>
          <w:szCs w:val="24"/>
        </w:rPr>
        <w:t xml:space="preserve"> </w:t>
      </w:r>
      <w:proofErr w:type="spellStart"/>
      <w:r w:rsidR="00EA7C62" w:rsidRPr="00184ABC">
        <w:rPr>
          <w:rFonts w:ascii="Arial" w:hAnsi="Arial" w:cs="Arial"/>
          <w:b/>
          <w:i/>
          <w:sz w:val="24"/>
          <w:szCs w:val="24"/>
        </w:rPr>
        <w:t>curiae</w:t>
      </w:r>
      <w:proofErr w:type="spellEnd"/>
    </w:p>
    <w:p w14:paraId="0087E13E" w14:textId="3940149E" w:rsidR="004C53BD" w:rsidRPr="00184ABC" w:rsidRDefault="00FA6B6B" w:rsidP="00D1660C">
      <w:pPr>
        <w:spacing w:line="360" w:lineRule="auto"/>
        <w:contextualSpacing/>
        <w:jc w:val="both"/>
        <w:rPr>
          <w:rFonts w:ascii="Arial" w:hAnsi="Arial" w:cs="Arial"/>
          <w:bCs/>
          <w:sz w:val="24"/>
          <w:szCs w:val="24"/>
        </w:rPr>
      </w:pPr>
      <w:r w:rsidRPr="00184ABC">
        <w:rPr>
          <w:rFonts w:ascii="Arial" w:hAnsi="Arial" w:cs="Arial"/>
          <w:b/>
          <w:bCs/>
          <w:sz w:val="24"/>
          <w:szCs w:val="24"/>
          <w:lang w:val="es-ES"/>
        </w:rPr>
        <w:lastRenderedPageBreak/>
        <w:t>I.4.1. </w:t>
      </w:r>
      <w:r w:rsidR="009800B2" w:rsidRPr="00184ABC">
        <w:rPr>
          <w:rFonts w:ascii="Arial" w:hAnsi="Arial" w:cs="Arial"/>
          <w:bCs/>
          <w:sz w:val="24"/>
          <w:szCs w:val="24"/>
          <w:lang w:val="es-ES"/>
        </w:rPr>
        <w:t>Mediante memorial con la suma de “</w:t>
      </w:r>
      <w:r w:rsidR="009800B2" w:rsidRPr="00184ABC">
        <w:rPr>
          <w:rFonts w:ascii="Arial" w:hAnsi="Arial" w:cs="Arial"/>
          <w:b/>
          <w:bCs/>
          <w:i/>
          <w:szCs w:val="24"/>
          <w:lang w:val="es-ES"/>
        </w:rPr>
        <w:t>MEDIDAS EXCEPCIONALES PARA MEJOR PROVEER</w:t>
      </w:r>
      <w:r w:rsidR="009800B2" w:rsidRPr="00184ABC">
        <w:rPr>
          <w:rFonts w:ascii="Arial" w:hAnsi="Arial" w:cs="Arial"/>
          <w:bCs/>
          <w:i/>
          <w:szCs w:val="24"/>
          <w:lang w:val="es-ES"/>
        </w:rPr>
        <w:t>”</w:t>
      </w:r>
      <w:r w:rsidR="009800B2" w:rsidRPr="00184ABC">
        <w:rPr>
          <w:rFonts w:ascii="Arial" w:hAnsi="Arial" w:cs="Arial"/>
          <w:bCs/>
          <w:sz w:val="24"/>
          <w:szCs w:val="24"/>
          <w:lang w:val="es-ES"/>
        </w:rPr>
        <w:t xml:space="preserve"> (sic), </w:t>
      </w:r>
      <w:r w:rsidR="00865550" w:rsidRPr="00184ABC">
        <w:rPr>
          <w:rFonts w:ascii="Arial" w:hAnsi="Arial" w:cs="Arial"/>
          <w:bCs/>
          <w:sz w:val="24"/>
          <w:szCs w:val="24"/>
          <w:lang w:val="es-ES"/>
        </w:rPr>
        <w:t xml:space="preserve">presentado el 21 de abril de 2026, </w:t>
      </w:r>
      <w:r w:rsidRPr="00184ABC">
        <w:rPr>
          <w:rFonts w:ascii="Arial" w:hAnsi="Arial" w:cs="Arial"/>
          <w:bCs/>
          <w:sz w:val="24"/>
          <w:szCs w:val="24"/>
          <w:lang w:val="es-ES"/>
        </w:rPr>
        <w:t xml:space="preserve">cursante </w:t>
      </w:r>
      <w:r w:rsidR="00DA4802" w:rsidRPr="00184ABC">
        <w:rPr>
          <w:rFonts w:ascii="Arial" w:hAnsi="Arial" w:cs="Arial"/>
          <w:bCs/>
          <w:sz w:val="24"/>
          <w:szCs w:val="24"/>
          <w:lang w:val="es-ES"/>
        </w:rPr>
        <w:t>de fs. 6832 a 6841 vta.</w:t>
      </w:r>
      <w:r w:rsidRPr="00184ABC">
        <w:rPr>
          <w:rFonts w:ascii="Arial" w:hAnsi="Arial" w:cs="Arial"/>
          <w:bCs/>
          <w:sz w:val="24"/>
          <w:szCs w:val="24"/>
          <w:lang w:val="es-ES"/>
        </w:rPr>
        <w:t>,</w:t>
      </w:r>
      <w:r w:rsidR="00DA4802" w:rsidRPr="00184ABC">
        <w:rPr>
          <w:rFonts w:ascii="Arial" w:hAnsi="Arial" w:cs="Arial"/>
          <w:bCs/>
          <w:sz w:val="24"/>
          <w:szCs w:val="24"/>
          <w:lang w:val="es-ES"/>
        </w:rPr>
        <w:t xml:space="preserve"> de obrados (Cuerpo N° 35),</w:t>
      </w:r>
      <w:r w:rsidRPr="00184ABC">
        <w:rPr>
          <w:rFonts w:ascii="Arial" w:hAnsi="Arial" w:cs="Arial"/>
          <w:bCs/>
          <w:sz w:val="24"/>
          <w:szCs w:val="24"/>
          <w:lang w:val="es-ES"/>
        </w:rPr>
        <w:t xml:space="preserve"> </w:t>
      </w:r>
      <w:proofErr w:type="spellStart"/>
      <w:r w:rsidR="006F27E1" w:rsidRPr="00184ABC">
        <w:rPr>
          <w:rFonts w:ascii="Arial" w:hAnsi="Arial" w:cs="Arial"/>
          <w:bCs/>
          <w:sz w:val="24"/>
          <w:szCs w:val="24"/>
          <w:lang w:val="es-ES"/>
        </w:rPr>
        <w:t>Luí</w:t>
      </w:r>
      <w:proofErr w:type="spellEnd"/>
      <w:r w:rsidR="006F27E1" w:rsidRPr="00184ABC">
        <w:rPr>
          <w:rFonts w:ascii="Arial" w:hAnsi="Arial" w:cs="Arial"/>
          <w:bCs/>
          <w:sz w:val="24"/>
          <w:szCs w:val="24"/>
          <w:lang w:val="es-ES"/>
        </w:rPr>
        <w:t xml:space="preserve"> Laura </w:t>
      </w:r>
      <w:proofErr w:type="spellStart"/>
      <w:r w:rsidR="006F27E1" w:rsidRPr="00184ABC">
        <w:rPr>
          <w:rFonts w:ascii="Arial" w:hAnsi="Arial" w:cs="Arial"/>
          <w:bCs/>
          <w:sz w:val="24"/>
          <w:szCs w:val="24"/>
          <w:lang w:val="es-ES"/>
        </w:rPr>
        <w:t>Toy</w:t>
      </w:r>
      <w:proofErr w:type="spellEnd"/>
      <w:r w:rsidR="006F27E1" w:rsidRPr="00184ABC">
        <w:rPr>
          <w:rFonts w:ascii="Arial" w:hAnsi="Arial" w:cs="Arial"/>
          <w:bCs/>
          <w:sz w:val="24"/>
          <w:szCs w:val="24"/>
          <w:lang w:val="es-ES"/>
        </w:rPr>
        <w:t xml:space="preserve"> </w:t>
      </w:r>
      <w:proofErr w:type="spellStart"/>
      <w:r w:rsidR="006F27E1" w:rsidRPr="00184ABC">
        <w:rPr>
          <w:rFonts w:ascii="Arial" w:hAnsi="Arial" w:cs="Arial"/>
          <w:bCs/>
          <w:sz w:val="24"/>
          <w:szCs w:val="24"/>
          <w:lang w:val="es-ES"/>
        </w:rPr>
        <w:t>Zapana</w:t>
      </w:r>
      <w:proofErr w:type="spellEnd"/>
      <w:r w:rsidR="006F27E1" w:rsidRPr="00184ABC">
        <w:rPr>
          <w:rFonts w:ascii="Arial" w:hAnsi="Arial" w:cs="Arial"/>
          <w:bCs/>
          <w:sz w:val="24"/>
          <w:szCs w:val="24"/>
          <w:lang w:val="es-ES"/>
        </w:rPr>
        <w:t xml:space="preserve"> Castillo, </w:t>
      </w:r>
      <w:r w:rsidR="00F86D15" w:rsidRPr="00184ABC">
        <w:rPr>
          <w:rFonts w:ascii="Arial" w:hAnsi="Arial" w:cs="Arial"/>
          <w:bCs/>
          <w:sz w:val="24"/>
          <w:szCs w:val="24"/>
          <w:lang w:val="es-ES"/>
        </w:rPr>
        <w:t xml:space="preserve">en calidad de </w:t>
      </w:r>
      <w:proofErr w:type="spellStart"/>
      <w:r w:rsidR="006F27E1" w:rsidRPr="00184ABC">
        <w:rPr>
          <w:rFonts w:ascii="Arial" w:hAnsi="Arial" w:cs="Arial"/>
          <w:bCs/>
          <w:i/>
          <w:sz w:val="24"/>
          <w:szCs w:val="24"/>
          <w:lang w:val="es-ES"/>
        </w:rPr>
        <w:t>amicus</w:t>
      </w:r>
      <w:proofErr w:type="spellEnd"/>
      <w:r w:rsidR="006F27E1" w:rsidRPr="00184ABC">
        <w:rPr>
          <w:rFonts w:ascii="Arial" w:hAnsi="Arial" w:cs="Arial"/>
          <w:bCs/>
          <w:i/>
          <w:sz w:val="24"/>
          <w:szCs w:val="24"/>
          <w:lang w:val="es-ES"/>
        </w:rPr>
        <w:t xml:space="preserve"> </w:t>
      </w:r>
      <w:proofErr w:type="spellStart"/>
      <w:r w:rsidR="006F27E1" w:rsidRPr="00184ABC">
        <w:rPr>
          <w:rFonts w:ascii="Arial" w:hAnsi="Arial" w:cs="Arial"/>
          <w:bCs/>
          <w:i/>
          <w:sz w:val="24"/>
          <w:szCs w:val="24"/>
          <w:lang w:val="es-ES"/>
        </w:rPr>
        <w:t>curiae</w:t>
      </w:r>
      <w:proofErr w:type="spellEnd"/>
      <w:r w:rsidR="00772B5A" w:rsidRPr="00184ABC">
        <w:rPr>
          <w:rFonts w:ascii="Arial" w:hAnsi="Arial" w:cs="Arial"/>
          <w:bCs/>
          <w:sz w:val="24"/>
          <w:szCs w:val="24"/>
          <w:lang w:val="es-ES"/>
        </w:rPr>
        <w:t xml:space="preserve">, </w:t>
      </w:r>
      <w:r w:rsidR="00A31714" w:rsidRPr="00184ABC">
        <w:rPr>
          <w:rFonts w:ascii="Arial" w:hAnsi="Arial" w:cs="Arial"/>
          <w:bCs/>
          <w:sz w:val="24"/>
          <w:szCs w:val="24"/>
          <w:lang w:val="es-ES"/>
        </w:rPr>
        <w:t xml:space="preserve">pone a conocimiento </w:t>
      </w:r>
      <w:r w:rsidR="00865550" w:rsidRPr="00184ABC">
        <w:rPr>
          <w:rFonts w:ascii="Arial" w:hAnsi="Arial" w:cs="Arial"/>
          <w:bCs/>
          <w:sz w:val="24"/>
          <w:szCs w:val="24"/>
          <w:lang w:val="es-ES"/>
        </w:rPr>
        <w:t xml:space="preserve">de esta Sala especializada, </w:t>
      </w:r>
      <w:r w:rsidR="00A31714" w:rsidRPr="00184ABC">
        <w:rPr>
          <w:rFonts w:ascii="Arial" w:hAnsi="Arial" w:cs="Arial"/>
          <w:bCs/>
          <w:sz w:val="24"/>
          <w:szCs w:val="24"/>
          <w:lang w:val="es-ES"/>
        </w:rPr>
        <w:t xml:space="preserve">vicios </w:t>
      </w:r>
      <w:r w:rsidR="00865550" w:rsidRPr="00184ABC">
        <w:rPr>
          <w:rFonts w:ascii="Arial" w:hAnsi="Arial" w:cs="Arial"/>
          <w:bCs/>
          <w:sz w:val="24"/>
          <w:szCs w:val="24"/>
          <w:lang w:val="es-ES"/>
        </w:rPr>
        <w:t xml:space="preserve">insubsanables </w:t>
      </w:r>
      <w:r w:rsidR="00A31714" w:rsidRPr="00184ABC">
        <w:rPr>
          <w:rFonts w:ascii="Arial" w:hAnsi="Arial" w:cs="Arial"/>
          <w:bCs/>
          <w:sz w:val="24"/>
          <w:szCs w:val="24"/>
          <w:lang w:val="es-ES"/>
        </w:rPr>
        <w:t xml:space="preserve">que afectarían la validez del </w:t>
      </w:r>
      <w:r w:rsidR="00865550" w:rsidRPr="00184ABC">
        <w:rPr>
          <w:rFonts w:ascii="Arial" w:hAnsi="Arial" w:cs="Arial"/>
          <w:bCs/>
          <w:sz w:val="24"/>
          <w:szCs w:val="24"/>
        </w:rPr>
        <w:t xml:space="preserve">Contrato de Servicios Petroleros para la Exploración y Explotación en el Área </w:t>
      </w:r>
      <w:r w:rsidR="00A31714" w:rsidRPr="00184ABC">
        <w:rPr>
          <w:rFonts w:ascii="Arial" w:hAnsi="Arial" w:cs="Arial"/>
          <w:bCs/>
          <w:sz w:val="24"/>
          <w:szCs w:val="24"/>
          <w:lang w:val="es-ES"/>
        </w:rPr>
        <w:t xml:space="preserve">objeto de la presente causa, en particular </w:t>
      </w:r>
      <w:r w:rsidR="004C53BD" w:rsidRPr="00184ABC">
        <w:rPr>
          <w:rFonts w:ascii="Arial" w:hAnsi="Arial" w:cs="Arial"/>
          <w:bCs/>
          <w:sz w:val="24"/>
          <w:szCs w:val="24"/>
          <w:lang w:val="es-ES"/>
        </w:rPr>
        <w:t xml:space="preserve">por </w:t>
      </w:r>
      <w:r w:rsidR="00A31714" w:rsidRPr="00184ABC">
        <w:rPr>
          <w:rFonts w:ascii="Arial" w:hAnsi="Arial" w:cs="Arial"/>
          <w:bCs/>
          <w:sz w:val="24"/>
          <w:szCs w:val="24"/>
          <w:lang w:val="es-ES"/>
        </w:rPr>
        <w:t xml:space="preserve">falta de consulta previa libre e informada y la </w:t>
      </w:r>
      <w:r w:rsidR="004C53BD" w:rsidRPr="00184ABC">
        <w:rPr>
          <w:rFonts w:ascii="Arial" w:hAnsi="Arial" w:cs="Arial"/>
          <w:bCs/>
          <w:sz w:val="24"/>
          <w:szCs w:val="24"/>
          <w:lang w:val="es-ES"/>
        </w:rPr>
        <w:t>carencia</w:t>
      </w:r>
      <w:r w:rsidR="00A31714" w:rsidRPr="00184ABC">
        <w:rPr>
          <w:rFonts w:ascii="Arial" w:hAnsi="Arial" w:cs="Arial"/>
          <w:bCs/>
          <w:sz w:val="24"/>
          <w:szCs w:val="24"/>
          <w:lang w:val="es-ES"/>
        </w:rPr>
        <w:t xml:space="preserve"> de certeza sobre su vigencia, considerando que el pl</w:t>
      </w:r>
      <w:r w:rsidR="00865550" w:rsidRPr="00184ABC">
        <w:rPr>
          <w:rFonts w:ascii="Arial" w:hAnsi="Arial" w:cs="Arial"/>
          <w:bCs/>
          <w:sz w:val="24"/>
          <w:szCs w:val="24"/>
          <w:lang w:val="es-ES"/>
        </w:rPr>
        <w:t>azo para la exploración se tendría</w:t>
      </w:r>
      <w:r w:rsidR="00A31714" w:rsidRPr="00184ABC">
        <w:rPr>
          <w:rFonts w:ascii="Arial" w:hAnsi="Arial" w:cs="Arial"/>
          <w:bCs/>
          <w:sz w:val="24"/>
          <w:szCs w:val="24"/>
          <w:lang w:val="es-ES"/>
        </w:rPr>
        <w:t xml:space="preserve"> fenecido, sin constancia de modificación </w:t>
      </w:r>
      <w:r w:rsidR="00865550" w:rsidRPr="00184ABC">
        <w:rPr>
          <w:rFonts w:ascii="Arial" w:hAnsi="Arial" w:cs="Arial"/>
          <w:bCs/>
          <w:sz w:val="24"/>
          <w:szCs w:val="24"/>
          <w:lang w:val="es-ES"/>
        </w:rPr>
        <w:t xml:space="preserve">alguna o ampliación </w:t>
      </w:r>
      <w:r w:rsidR="004C53BD" w:rsidRPr="00184ABC">
        <w:rPr>
          <w:rFonts w:ascii="Arial" w:hAnsi="Arial" w:cs="Arial"/>
          <w:bCs/>
          <w:sz w:val="24"/>
          <w:szCs w:val="24"/>
          <w:lang w:val="es-ES"/>
        </w:rPr>
        <w:t>del contrato;</w:t>
      </w:r>
      <w:r w:rsidR="00A31714" w:rsidRPr="00184ABC">
        <w:rPr>
          <w:rFonts w:ascii="Arial" w:hAnsi="Arial" w:cs="Arial"/>
          <w:bCs/>
          <w:sz w:val="24"/>
          <w:szCs w:val="24"/>
          <w:lang w:val="es-ES"/>
        </w:rPr>
        <w:t xml:space="preserve"> por lo que</w:t>
      </w:r>
      <w:r w:rsidR="004C53BD" w:rsidRPr="00184ABC">
        <w:rPr>
          <w:rFonts w:ascii="Arial" w:hAnsi="Arial" w:cs="Arial"/>
          <w:bCs/>
          <w:sz w:val="24"/>
          <w:szCs w:val="24"/>
          <w:lang w:val="es-ES"/>
        </w:rPr>
        <w:t>,</w:t>
      </w:r>
      <w:r w:rsidR="00A31714" w:rsidRPr="00184ABC">
        <w:rPr>
          <w:rFonts w:ascii="Arial" w:hAnsi="Arial" w:cs="Arial"/>
          <w:bCs/>
          <w:sz w:val="24"/>
          <w:szCs w:val="24"/>
          <w:lang w:val="es-ES"/>
        </w:rPr>
        <w:t xml:space="preserve"> considera que estos elementos son importantes para la resolución del recurso de casaci</w:t>
      </w:r>
      <w:r w:rsidR="00D1660C" w:rsidRPr="00184ABC">
        <w:rPr>
          <w:rFonts w:ascii="Arial" w:hAnsi="Arial" w:cs="Arial"/>
          <w:bCs/>
          <w:sz w:val="24"/>
          <w:szCs w:val="24"/>
          <w:lang w:val="es-ES"/>
        </w:rPr>
        <w:t>ón, cuyo objeto es el levantamient</w:t>
      </w:r>
      <w:r w:rsidR="00865550" w:rsidRPr="00184ABC">
        <w:rPr>
          <w:rFonts w:ascii="Arial" w:hAnsi="Arial" w:cs="Arial"/>
          <w:bCs/>
          <w:sz w:val="24"/>
          <w:szCs w:val="24"/>
          <w:lang w:val="es-ES"/>
        </w:rPr>
        <w:t>o de medidas cautelares, determinación</w:t>
      </w:r>
      <w:r w:rsidR="00D1660C" w:rsidRPr="00184ABC">
        <w:rPr>
          <w:rFonts w:ascii="Arial" w:hAnsi="Arial" w:cs="Arial"/>
          <w:bCs/>
          <w:sz w:val="24"/>
          <w:szCs w:val="24"/>
          <w:lang w:val="es-ES"/>
        </w:rPr>
        <w:t xml:space="preserve"> que no puede adoptarse sin un análisis previo de </w:t>
      </w:r>
      <w:r w:rsidR="00D1660C" w:rsidRPr="00184ABC">
        <w:rPr>
          <w:rFonts w:ascii="Arial" w:hAnsi="Arial" w:cs="Arial"/>
          <w:bCs/>
          <w:sz w:val="24"/>
          <w:szCs w:val="24"/>
          <w:u w:val="single"/>
          <w:lang w:val="es-ES"/>
        </w:rPr>
        <w:t>constitucionalidad, convencionalidad y vigencia del referido instrumento contractual</w:t>
      </w:r>
      <w:r w:rsidR="00865550" w:rsidRPr="00184ABC">
        <w:rPr>
          <w:rFonts w:ascii="Arial" w:hAnsi="Arial" w:cs="Arial"/>
          <w:bCs/>
          <w:sz w:val="24"/>
          <w:szCs w:val="24"/>
          <w:u w:val="single"/>
          <w:lang w:val="es-ES"/>
        </w:rPr>
        <w:t>;</w:t>
      </w:r>
      <w:r w:rsidR="004C53BD" w:rsidRPr="00184ABC">
        <w:rPr>
          <w:rFonts w:ascii="Arial" w:hAnsi="Arial" w:cs="Arial"/>
          <w:bCs/>
          <w:sz w:val="24"/>
          <w:szCs w:val="24"/>
          <w:lang w:val="es-ES"/>
        </w:rPr>
        <w:t xml:space="preserve"> </w:t>
      </w:r>
      <w:r w:rsidR="00865550" w:rsidRPr="00184ABC">
        <w:rPr>
          <w:rFonts w:ascii="Arial" w:hAnsi="Arial" w:cs="Arial"/>
          <w:bCs/>
          <w:sz w:val="24"/>
          <w:szCs w:val="24"/>
          <w:lang w:val="es-ES"/>
        </w:rPr>
        <w:t xml:space="preserve">a tal efecto </w:t>
      </w:r>
      <w:r w:rsidR="004C53BD" w:rsidRPr="00184ABC">
        <w:rPr>
          <w:rFonts w:ascii="Arial" w:hAnsi="Arial" w:cs="Arial"/>
          <w:bCs/>
          <w:sz w:val="24"/>
          <w:szCs w:val="24"/>
          <w:lang w:val="es-ES"/>
        </w:rPr>
        <w:t>con la finalidad de establecer la importancia de</w:t>
      </w:r>
      <w:r w:rsidR="00865550" w:rsidRPr="00184ABC">
        <w:rPr>
          <w:rFonts w:ascii="Arial" w:hAnsi="Arial" w:cs="Arial"/>
          <w:bCs/>
          <w:sz w:val="24"/>
          <w:szCs w:val="24"/>
          <w:lang w:val="es-ES"/>
        </w:rPr>
        <w:t>l</w:t>
      </w:r>
      <w:r w:rsidR="004C53BD" w:rsidRPr="00184ABC">
        <w:rPr>
          <w:rFonts w:ascii="Arial" w:hAnsi="Arial" w:cs="Arial"/>
          <w:bCs/>
          <w:sz w:val="24"/>
          <w:szCs w:val="24"/>
          <w:lang w:val="es-ES"/>
        </w:rPr>
        <w:t xml:space="preserve"> </w:t>
      </w:r>
      <w:r w:rsidR="00865550" w:rsidRPr="00184ABC">
        <w:rPr>
          <w:rFonts w:ascii="Arial" w:hAnsi="Arial" w:cs="Arial"/>
          <w:bCs/>
          <w:sz w:val="24"/>
          <w:szCs w:val="24"/>
          <w:lang w:val="es-ES"/>
        </w:rPr>
        <w:t>documento</w:t>
      </w:r>
      <w:r w:rsidR="004C53BD" w:rsidRPr="00184ABC">
        <w:rPr>
          <w:rFonts w:ascii="Arial" w:hAnsi="Arial" w:cs="Arial"/>
          <w:bCs/>
          <w:sz w:val="24"/>
          <w:szCs w:val="24"/>
          <w:lang w:val="es-ES"/>
        </w:rPr>
        <w:t xml:space="preserve"> en cuestión, realiza las siguientes sugerencias: </w:t>
      </w:r>
    </w:p>
    <w:p w14:paraId="23E4E85C" w14:textId="2A9DDD22" w:rsidR="00D1660C" w:rsidRPr="00184ABC" w:rsidRDefault="00370FFC" w:rsidP="00D1660C">
      <w:pPr>
        <w:spacing w:line="360" w:lineRule="auto"/>
        <w:contextualSpacing/>
        <w:jc w:val="both"/>
        <w:rPr>
          <w:rFonts w:ascii="Arial" w:hAnsi="Arial" w:cs="Arial"/>
          <w:bCs/>
          <w:sz w:val="24"/>
          <w:szCs w:val="24"/>
          <w:lang w:val="es-ES"/>
        </w:rPr>
      </w:pPr>
      <w:r w:rsidRPr="00184ABC">
        <w:rPr>
          <w:rFonts w:ascii="Arial" w:hAnsi="Arial" w:cs="Arial"/>
          <w:b/>
          <w:bCs/>
          <w:sz w:val="24"/>
          <w:szCs w:val="24"/>
          <w:lang w:val="es-ES"/>
        </w:rPr>
        <w:t xml:space="preserve">i) </w:t>
      </w:r>
      <w:r w:rsidR="00D1660C" w:rsidRPr="00184ABC">
        <w:rPr>
          <w:rFonts w:ascii="Arial" w:hAnsi="Arial" w:cs="Arial"/>
          <w:bCs/>
          <w:sz w:val="24"/>
          <w:szCs w:val="24"/>
          <w:lang w:val="es-ES"/>
        </w:rPr>
        <w:t xml:space="preserve">Considerando que la empresa PETROBRAS, por memorial cursante de fs. 2252 vta. y 2253, solicitó el levantamiento expreso de la medida cautelar inicial, toda vez que, habrían </w:t>
      </w:r>
      <w:r w:rsidR="00815515" w:rsidRPr="00184ABC">
        <w:rPr>
          <w:rFonts w:ascii="Arial" w:hAnsi="Arial" w:cs="Arial"/>
          <w:bCs/>
          <w:sz w:val="24"/>
          <w:szCs w:val="24"/>
          <w:lang w:val="es-ES"/>
        </w:rPr>
        <w:t>demostrado</w:t>
      </w:r>
      <w:r w:rsidR="00D1660C" w:rsidRPr="00184ABC">
        <w:rPr>
          <w:rFonts w:ascii="Arial" w:hAnsi="Arial" w:cs="Arial"/>
          <w:bCs/>
          <w:sz w:val="24"/>
          <w:szCs w:val="24"/>
          <w:lang w:val="es-ES"/>
        </w:rPr>
        <w:t xml:space="preserve"> la legalidad del Contrato de Servicios Petroleros para la Exploración y Explotación Petrolera del área San Telmo </w:t>
      </w:r>
      <w:r w:rsidR="006A2A29" w:rsidRPr="00184ABC">
        <w:rPr>
          <w:rFonts w:ascii="Arial" w:hAnsi="Arial" w:cs="Arial"/>
          <w:bCs/>
          <w:sz w:val="24"/>
          <w:szCs w:val="24"/>
          <w:lang w:val="es-ES"/>
        </w:rPr>
        <w:t xml:space="preserve">Norte, habiendo presentado para ese </w:t>
      </w:r>
      <w:r w:rsidR="00865550" w:rsidRPr="00184ABC">
        <w:rPr>
          <w:rFonts w:ascii="Arial" w:hAnsi="Arial" w:cs="Arial"/>
          <w:bCs/>
          <w:sz w:val="24"/>
          <w:szCs w:val="24"/>
          <w:lang w:val="es-ES"/>
        </w:rPr>
        <w:t>fin</w:t>
      </w:r>
      <w:r w:rsidR="006A2A29" w:rsidRPr="00184ABC">
        <w:rPr>
          <w:rFonts w:ascii="Arial" w:hAnsi="Arial" w:cs="Arial"/>
          <w:bCs/>
          <w:sz w:val="24"/>
          <w:szCs w:val="24"/>
          <w:lang w:val="es-ES"/>
        </w:rPr>
        <w:t xml:space="preserve"> el Testimonio 1405/2018 de </w:t>
      </w:r>
      <w:r w:rsidR="00854865" w:rsidRPr="00184ABC">
        <w:rPr>
          <w:rFonts w:ascii="Arial" w:hAnsi="Arial" w:cs="Arial"/>
          <w:bCs/>
          <w:sz w:val="24"/>
          <w:szCs w:val="24"/>
          <w:lang w:val="es-ES"/>
        </w:rPr>
        <w:t>5 de julio, y la leyes N° 1015 y</w:t>
      </w:r>
      <w:r w:rsidR="006A2A29" w:rsidRPr="00184ABC">
        <w:rPr>
          <w:rFonts w:ascii="Arial" w:hAnsi="Arial" w:cs="Arial"/>
          <w:bCs/>
          <w:sz w:val="24"/>
          <w:szCs w:val="24"/>
          <w:lang w:val="es-ES"/>
        </w:rPr>
        <w:t xml:space="preserve"> N° 1049, los mismos no acreditan la constitucionalidad, convencionalidad, vigencia y legalidad de la citada relación entre PETROBRAS y el Estado</w:t>
      </w:r>
      <w:r w:rsidR="00DC145F" w:rsidRPr="00184ABC">
        <w:rPr>
          <w:rFonts w:ascii="Arial" w:hAnsi="Arial" w:cs="Arial"/>
          <w:bCs/>
          <w:sz w:val="24"/>
          <w:szCs w:val="24"/>
          <w:lang w:val="es-ES"/>
        </w:rPr>
        <w:t xml:space="preserve"> Boliviano</w:t>
      </w:r>
      <w:r w:rsidR="006A2A29" w:rsidRPr="00184ABC">
        <w:rPr>
          <w:rFonts w:ascii="Arial" w:hAnsi="Arial" w:cs="Arial"/>
          <w:bCs/>
          <w:sz w:val="24"/>
          <w:szCs w:val="24"/>
          <w:lang w:val="es-ES"/>
        </w:rPr>
        <w:t xml:space="preserve">. </w:t>
      </w:r>
      <w:r w:rsidR="00B33299" w:rsidRPr="00184ABC">
        <w:rPr>
          <w:rFonts w:ascii="Arial" w:hAnsi="Arial" w:cs="Arial"/>
          <w:bCs/>
          <w:sz w:val="24"/>
          <w:szCs w:val="24"/>
          <w:lang w:val="es-ES"/>
        </w:rPr>
        <w:t>Además,</w:t>
      </w:r>
      <w:r w:rsidR="006A2A29" w:rsidRPr="00184ABC">
        <w:rPr>
          <w:rFonts w:ascii="Arial" w:hAnsi="Arial" w:cs="Arial"/>
          <w:bCs/>
          <w:sz w:val="24"/>
          <w:szCs w:val="24"/>
          <w:lang w:val="es-ES"/>
        </w:rPr>
        <w:t xml:space="preserve"> que, </w:t>
      </w:r>
      <w:r w:rsidR="00B33299" w:rsidRPr="00184ABC">
        <w:rPr>
          <w:rFonts w:ascii="Arial" w:hAnsi="Arial" w:cs="Arial"/>
          <w:bCs/>
          <w:sz w:val="24"/>
          <w:szCs w:val="24"/>
          <w:lang w:val="es-ES"/>
        </w:rPr>
        <w:t>el periodo de exploración ya habría fenecido el 5 d</w:t>
      </w:r>
      <w:r w:rsidR="00DC145F" w:rsidRPr="00184ABC">
        <w:rPr>
          <w:rFonts w:ascii="Arial" w:hAnsi="Arial" w:cs="Arial"/>
          <w:bCs/>
          <w:sz w:val="24"/>
          <w:szCs w:val="24"/>
          <w:lang w:val="es-ES"/>
        </w:rPr>
        <w:t>e</w:t>
      </w:r>
      <w:r w:rsidR="00B33299" w:rsidRPr="00184ABC">
        <w:rPr>
          <w:rFonts w:ascii="Arial" w:hAnsi="Arial" w:cs="Arial"/>
          <w:bCs/>
          <w:sz w:val="24"/>
          <w:szCs w:val="24"/>
          <w:lang w:val="es-ES"/>
        </w:rPr>
        <w:t xml:space="preserve"> agosto de 2021 y no se demostró la modificación </w:t>
      </w:r>
      <w:r w:rsidR="00DC145F" w:rsidRPr="00184ABC">
        <w:rPr>
          <w:rFonts w:ascii="Arial" w:hAnsi="Arial" w:cs="Arial"/>
          <w:bCs/>
          <w:sz w:val="24"/>
          <w:szCs w:val="24"/>
          <w:lang w:val="es-ES"/>
        </w:rPr>
        <w:t xml:space="preserve">o ampliación </w:t>
      </w:r>
      <w:r w:rsidR="00815515" w:rsidRPr="00184ABC">
        <w:rPr>
          <w:rFonts w:ascii="Arial" w:hAnsi="Arial" w:cs="Arial"/>
          <w:bCs/>
          <w:sz w:val="24"/>
          <w:szCs w:val="24"/>
          <w:lang w:val="es-ES"/>
        </w:rPr>
        <w:t>al contrato conforme exige la</w:t>
      </w:r>
      <w:r w:rsidR="00B33299" w:rsidRPr="00184ABC">
        <w:rPr>
          <w:rFonts w:ascii="Arial" w:hAnsi="Arial" w:cs="Arial"/>
          <w:bCs/>
          <w:sz w:val="24"/>
          <w:szCs w:val="24"/>
          <w:lang w:val="es-ES"/>
        </w:rPr>
        <w:t xml:space="preserve"> cláusula 26</w:t>
      </w:r>
      <w:r w:rsidR="00DC145F" w:rsidRPr="00184ABC">
        <w:rPr>
          <w:rFonts w:ascii="Arial" w:hAnsi="Arial" w:cs="Arial"/>
          <w:bCs/>
          <w:sz w:val="24"/>
          <w:szCs w:val="24"/>
          <w:lang w:val="es-ES"/>
        </w:rPr>
        <w:t xml:space="preserve"> del señalado documento contractual</w:t>
      </w:r>
      <w:r w:rsidR="00B33299" w:rsidRPr="00184ABC">
        <w:rPr>
          <w:rFonts w:ascii="Arial" w:hAnsi="Arial" w:cs="Arial"/>
          <w:bCs/>
          <w:sz w:val="24"/>
          <w:szCs w:val="24"/>
          <w:lang w:val="es-ES"/>
        </w:rPr>
        <w:t>.</w:t>
      </w:r>
      <w:r w:rsidR="006A2A29" w:rsidRPr="00184ABC">
        <w:rPr>
          <w:rFonts w:ascii="Arial" w:hAnsi="Arial" w:cs="Arial"/>
          <w:bCs/>
          <w:sz w:val="24"/>
          <w:szCs w:val="24"/>
          <w:lang w:val="es-ES"/>
        </w:rPr>
        <w:t xml:space="preserve"> </w:t>
      </w:r>
      <w:r w:rsidR="00D1660C" w:rsidRPr="00184ABC">
        <w:rPr>
          <w:rFonts w:ascii="Arial" w:hAnsi="Arial" w:cs="Arial"/>
          <w:bCs/>
          <w:sz w:val="24"/>
          <w:szCs w:val="24"/>
          <w:lang w:val="es-ES"/>
        </w:rPr>
        <w:t xml:space="preserve">   </w:t>
      </w:r>
    </w:p>
    <w:p w14:paraId="2F1AF2B0" w14:textId="6DE82675" w:rsidR="00B33299" w:rsidRPr="00184ABC" w:rsidRDefault="00B33299" w:rsidP="00D1660C">
      <w:pPr>
        <w:spacing w:line="360" w:lineRule="auto"/>
        <w:contextualSpacing/>
        <w:jc w:val="both"/>
        <w:rPr>
          <w:rFonts w:ascii="Arial" w:hAnsi="Arial" w:cs="Arial"/>
          <w:bCs/>
          <w:sz w:val="24"/>
          <w:szCs w:val="24"/>
          <w:lang w:val="es-ES"/>
        </w:rPr>
      </w:pPr>
      <w:r w:rsidRPr="00184ABC">
        <w:rPr>
          <w:rFonts w:ascii="Arial" w:hAnsi="Arial" w:cs="Arial"/>
          <w:bCs/>
          <w:sz w:val="24"/>
          <w:szCs w:val="24"/>
          <w:lang w:val="es-ES"/>
        </w:rPr>
        <w:t xml:space="preserve">Por otra parte, en cumplimiento al numeral 10 del Auto Interlocutorio N° 06/2026 de 16 de enero, el </w:t>
      </w:r>
      <w:r w:rsidR="00DC145F" w:rsidRPr="00184ABC">
        <w:rPr>
          <w:rFonts w:ascii="Arial" w:hAnsi="Arial" w:cs="Arial"/>
          <w:bCs/>
          <w:sz w:val="24"/>
          <w:szCs w:val="24"/>
          <w:lang w:val="es-ES"/>
        </w:rPr>
        <w:t>Vicep</w:t>
      </w:r>
      <w:r w:rsidRPr="00184ABC">
        <w:rPr>
          <w:rFonts w:ascii="Arial" w:hAnsi="Arial" w:cs="Arial"/>
          <w:bCs/>
          <w:sz w:val="24"/>
          <w:szCs w:val="24"/>
          <w:lang w:val="es-ES"/>
        </w:rPr>
        <w:t>residente del Estado Plurinacional de Bolivia, remite información que sirvió de base para la emisión de la Ley N° 1049 de 7 de abril de 2018, entre las cuales no se evidencia documentación que respalde una consulta previa libre e informada y con el consentimiento de la población posiblemente afectada</w:t>
      </w:r>
      <w:r w:rsidR="00DC145F" w:rsidRPr="00184ABC">
        <w:rPr>
          <w:rFonts w:ascii="Arial" w:hAnsi="Arial" w:cs="Arial"/>
          <w:bCs/>
          <w:sz w:val="24"/>
          <w:szCs w:val="24"/>
          <w:lang w:val="es-ES"/>
        </w:rPr>
        <w:t xml:space="preserve"> por la actividad </w:t>
      </w:r>
      <w:proofErr w:type="spellStart"/>
      <w:r w:rsidR="00DC145F" w:rsidRPr="00184ABC">
        <w:rPr>
          <w:rFonts w:ascii="Arial" w:hAnsi="Arial" w:cs="Arial"/>
          <w:bCs/>
          <w:sz w:val="24"/>
          <w:szCs w:val="24"/>
          <w:lang w:val="es-ES"/>
        </w:rPr>
        <w:t>hidrocarburifera</w:t>
      </w:r>
      <w:proofErr w:type="spellEnd"/>
      <w:r w:rsidRPr="00184ABC">
        <w:rPr>
          <w:rFonts w:ascii="Arial" w:hAnsi="Arial" w:cs="Arial"/>
          <w:bCs/>
          <w:sz w:val="24"/>
          <w:szCs w:val="24"/>
          <w:lang w:val="es-ES"/>
        </w:rPr>
        <w:t>.</w:t>
      </w:r>
    </w:p>
    <w:p w14:paraId="6295F1D0" w14:textId="68C2B81A" w:rsidR="00B701F8" w:rsidRPr="00184ABC" w:rsidRDefault="00370FFC" w:rsidP="00854865">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ii)</w:t>
      </w:r>
      <w:r w:rsidR="004C53BD" w:rsidRPr="00184ABC">
        <w:rPr>
          <w:rFonts w:ascii="Arial" w:hAnsi="Arial" w:cs="Arial"/>
          <w:b/>
          <w:bCs/>
          <w:spacing w:val="-4"/>
          <w:sz w:val="24"/>
          <w:szCs w:val="24"/>
          <w:lang w:val="es-ES"/>
        </w:rPr>
        <w:t> </w:t>
      </w:r>
      <w:r w:rsidR="004C53BD" w:rsidRPr="00184ABC">
        <w:rPr>
          <w:rFonts w:ascii="Arial" w:hAnsi="Arial" w:cs="Arial"/>
          <w:bCs/>
          <w:spacing w:val="-4"/>
          <w:sz w:val="24"/>
          <w:szCs w:val="24"/>
          <w:lang w:val="es-ES"/>
        </w:rPr>
        <w:t xml:space="preserve">Respecto a la constitucionalidad de las normas que fundamentan el Contrato de Servicios y el acto administrativo, señala que los arts. 34, 35 y 36 de la Ley N° 3058 –Ley de Hidrocarburos- de 17 de mayo de 2005, al habilitar la exploración sin consulta </w:t>
      </w:r>
      <w:r w:rsidR="00DC145F" w:rsidRPr="00184ABC">
        <w:rPr>
          <w:rFonts w:ascii="Arial" w:hAnsi="Arial" w:cs="Arial"/>
          <w:bCs/>
          <w:spacing w:val="-4"/>
          <w:sz w:val="24"/>
          <w:szCs w:val="24"/>
          <w:lang w:val="es-ES"/>
        </w:rPr>
        <w:t xml:space="preserve">previa </w:t>
      </w:r>
      <w:r w:rsidR="004C53BD" w:rsidRPr="00184ABC">
        <w:rPr>
          <w:rFonts w:ascii="Arial" w:hAnsi="Arial" w:cs="Arial"/>
          <w:bCs/>
          <w:spacing w:val="-4"/>
          <w:sz w:val="24"/>
          <w:szCs w:val="24"/>
          <w:lang w:val="es-ES"/>
        </w:rPr>
        <w:t>vulnera</w:t>
      </w:r>
      <w:r w:rsidR="009A48BC" w:rsidRPr="00184ABC">
        <w:rPr>
          <w:rFonts w:ascii="Arial" w:hAnsi="Arial" w:cs="Arial"/>
          <w:bCs/>
          <w:spacing w:val="-4"/>
          <w:sz w:val="24"/>
          <w:szCs w:val="24"/>
          <w:lang w:val="es-ES"/>
        </w:rPr>
        <w:t>n</w:t>
      </w:r>
      <w:r w:rsidR="004C53BD" w:rsidRPr="00184ABC">
        <w:rPr>
          <w:rFonts w:ascii="Arial" w:hAnsi="Arial" w:cs="Arial"/>
          <w:bCs/>
          <w:spacing w:val="-4"/>
          <w:sz w:val="24"/>
          <w:szCs w:val="24"/>
          <w:lang w:val="es-ES"/>
        </w:rPr>
        <w:t xml:space="preserve"> los art. 30.I y II.15 </w:t>
      </w:r>
      <w:r w:rsidR="00DC145F" w:rsidRPr="00184ABC">
        <w:rPr>
          <w:rFonts w:ascii="Arial" w:hAnsi="Arial" w:cs="Arial"/>
          <w:bCs/>
          <w:spacing w:val="-4"/>
          <w:sz w:val="24"/>
          <w:szCs w:val="24"/>
          <w:lang w:val="es-ES"/>
        </w:rPr>
        <w:t>y 352 de la CPE. A</w:t>
      </w:r>
      <w:r w:rsidR="009A48BC" w:rsidRPr="00184ABC">
        <w:rPr>
          <w:rFonts w:ascii="Arial" w:hAnsi="Arial" w:cs="Arial"/>
          <w:bCs/>
          <w:spacing w:val="-4"/>
          <w:sz w:val="24"/>
          <w:szCs w:val="24"/>
          <w:lang w:val="es-ES"/>
        </w:rPr>
        <w:t xml:space="preserve">simismo, </w:t>
      </w:r>
      <w:r w:rsidR="00DC145F" w:rsidRPr="00184ABC">
        <w:rPr>
          <w:rFonts w:ascii="Arial" w:hAnsi="Arial" w:cs="Arial"/>
          <w:bCs/>
          <w:spacing w:val="-4"/>
          <w:sz w:val="24"/>
          <w:szCs w:val="24"/>
          <w:lang w:val="es-ES"/>
        </w:rPr>
        <w:t xml:space="preserve">refiere que </w:t>
      </w:r>
      <w:r w:rsidR="009A48BC" w:rsidRPr="00184ABC">
        <w:rPr>
          <w:rFonts w:ascii="Arial" w:hAnsi="Arial" w:cs="Arial"/>
          <w:bCs/>
          <w:spacing w:val="-4"/>
          <w:sz w:val="24"/>
          <w:szCs w:val="24"/>
          <w:lang w:val="es-ES"/>
        </w:rPr>
        <w:t xml:space="preserve">la Resolución Administrativa N° 159/2014, </w:t>
      </w:r>
      <w:r w:rsidR="00DC145F" w:rsidRPr="00184ABC">
        <w:rPr>
          <w:rFonts w:ascii="Arial" w:hAnsi="Arial" w:cs="Arial"/>
          <w:bCs/>
          <w:spacing w:val="-4"/>
          <w:sz w:val="24"/>
          <w:szCs w:val="24"/>
          <w:lang w:val="es-ES"/>
        </w:rPr>
        <w:t xml:space="preserve">el </w:t>
      </w:r>
      <w:r w:rsidR="009A48BC" w:rsidRPr="00184ABC">
        <w:rPr>
          <w:rFonts w:ascii="Arial" w:hAnsi="Arial" w:cs="Arial"/>
          <w:bCs/>
          <w:spacing w:val="-4"/>
          <w:sz w:val="24"/>
          <w:szCs w:val="24"/>
          <w:lang w:val="es-ES"/>
        </w:rPr>
        <w:t xml:space="preserve">D.S. N° 2366 de 20 de mayo de 2015, </w:t>
      </w:r>
      <w:r w:rsidR="00EA7C62" w:rsidRPr="00184ABC">
        <w:rPr>
          <w:rFonts w:ascii="Arial" w:hAnsi="Arial" w:cs="Arial"/>
          <w:bCs/>
          <w:spacing w:val="-4"/>
          <w:sz w:val="24"/>
          <w:szCs w:val="24"/>
          <w:lang w:val="es-ES"/>
        </w:rPr>
        <w:t>el</w:t>
      </w:r>
      <w:r w:rsidR="009A48BC" w:rsidRPr="00184ABC">
        <w:rPr>
          <w:rFonts w:ascii="Arial" w:hAnsi="Arial" w:cs="Arial"/>
          <w:bCs/>
          <w:spacing w:val="-4"/>
          <w:sz w:val="24"/>
          <w:szCs w:val="24"/>
          <w:lang w:val="es-ES"/>
        </w:rPr>
        <w:t xml:space="preserve"> art. 20 del D.S. </w:t>
      </w:r>
      <w:r w:rsidR="009A48BC" w:rsidRPr="00184ABC">
        <w:rPr>
          <w:rFonts w:ascii="Arial" w:hAnsi="Arial" w:cs="Arial"/>
          <w:bCs/>
          <w:spacing w:val="-4"/>
          <w:sz w:val="24"/>
          <w:szCs w:val="24"/>
          <w:lang w:val="es-ES"/>
        </w:rPr>
        <w:lastRenderedPageBreak/>
        <w:t>N° 2830 de 13 de julio</w:t>
      </w:r>
      <w:r w:rsidR="00DC145F" w:rsidRPr="00184ABC">
        <w:rPr>
          <w:rFonts w:ascii="Arial" w:hAnsi="Arial" w:cs="Arial"/>
          <w:bCs/>
          <w:spacing w:val="-4"/>
          <w:sz w:val="24"/>
          <w:szCs w:val="24"/>
          <w:lang w:val="es-ES"/>
        </w:rPr>
        <w:t xml:space="preserve"> de 2016</w:t>
      </w:r>
      <w:r w:rsidR="009A48BC" w:rsidRPr="00184ABC">
        <w:rPr>
          <w:rFonts w:ascii="Arial" w:hAnsi="Arial" w:cs="Arial"/>
          <w:bCs/>
          <w:spacing w:val="-4"/>
          <w:sz w:val="24"/>
          <w:szCs w:val="24"/>
          <w:lang w:val="es-ES"/>
        </w:rPr>
        <w:t xml:space="preserve">; la Ley N° 1015 de 26 de diciembre de 2017, por el cual se autoriza a YPFB suscribir contratos de servicios petroleros, Ley N° 1049 de 7 de abril de 2018, que aprueba el contrato entre el Estado Boliviano y PETROBRAS, arts. </w:t>
      </w:r>
      <w:r w:rsidR="00F82392" w:rsidRPr="00184ABC">
        <w:rPr>
          <w:rFonts w:ascii="Arial" w:hAnsi="Arial" w:cs="Arial"/>
          <w:bCs/>
          <w:spacing w:val="-4"/>
          <w:sz w:val="24"/>
          <w:szCs w:val="24"/>
          <w:lang w:val="es-ES"/>
        </w:rPr>
        <w:t>1, 2 y 3 del D.S. N° 4667 de 29 de junio de 2022</w:t>
      </w:r>
      <w:r w:rsidR="00DC145F" w:rsidRPr="00184ABC">
        <w:rPr>
          <w:rFonts w:ascii="Arial" w:hAnsi="Arial" w:cs="Arial"/>
          <w:bCs/>
          <w:spacing w:val="-4"/>
          <w:sz w:val="24"/>
          <w:szCs w:val="24"/>
          <w:lang w:val="es-ES"/>
        </w:rPr>
        <w:t xml:space="preserve"> </w:t>
      </w:r>
      <w:r w:rsidR="00F82392" w:rsidRPr="00184ABC">
        <w:rPr>
          <w:rFonts w:ascii="Arial" w:hAnsi="Arial" w:cs="Arial"/>
          <w:bCs/>
          <w:spacing w:val="-4"/>
          <w:sz w:val="24"/>
          <w:szCs w:val="24"/>
          <w:lang w:val="es-ES"/>
        </w:rPr>
        <w:t>y D.S. N° 5209 de 3 de abril de 2024; más el Testimonio N° 1405</w:t>
      </w:r>
      <w:r w:rsidR="00DC145F" w:rsidRPr="00184ABC">
        <w:rPr>
          <w:rFonts w:ascii="Arial" w:hAnsi="Arial" w:cs="Arial"/>
          <w:bCs/>
          <w:spacing w:val="-4"/>
          <w:sz w:val="24"/>
          <w:szCs w:val="24"/>
          <w:lang w:val="es-ES"/>
        </w:rPr>
        <w:t xml:space="preserve"> de 5 de julio de 2018</w:t>
      </w:r>
      <w:r w:rsidR="00F82392" w:rsidRPr="00184ABC">
        <w:rPr>
          <w:rFonts w:ascii="Arial" w:hAnsi="Arial" w:cs="Arial"/>
          <w:bCs/>
          <w:spacing w:val="-4"/>
          <w:sz w:val="24"/>
          <w:szCs w:val="24"/>
          <w:lang w:val="es-ES"/>
        </w:rPr>
        <w:t xml:space="preserve">, </w:t>
      </w:r>
      <w:r w:rsidR="00DC145F" w:rsidRPr="00184ABC">
        <w:rPr>
          <w:rFonts w:ascii="Arial" w:hAnsi="Arial" w:cs="Arial"/>
          <w:bCs/>
          <w:spacing w:val="-4"/>
          <w:sz w:val="24"/>
          <w:szCs w:val="24"/>
          <w:lang w:val="es-ES"/>
        </w:rPr>
        <w:t xml:space="preserve">de escritura pública de un </w:t>
      </w:r>
      <w:r w:rsidR="00DC145F" w:rsidRPr="00184ABC">
        <w:rPr>
          <w:rFonts w:ascii="Arial" w:hAnsi="Arial" w:cs="Arial"/>
          <w:bCs/>
          <w:spacing w:val="-4"/>
          <w:sz w:val="24"/>
          <w:szCs w:val="24"/>
        </w:rPr>
        <w:t xml:space="preserve">Contrato de Servicios Petroleros para la Exploración y Explotación en Áreas Reservadas a favor de Yacimientos Petrolíferos Fiscales Bolivianos - YPFB, correspondiente al Área San Telmo Norte, suscrito entre YPFB, PETROBRAS Bolivia S.A. y YPFB Chaco S.A.; </w:t>
      </w:r>
      <w:r w:rsidR="00F82392" w:rsidRPr="00184ABC">
        <w:rPr>
          <w:rFonts w:ascii="Arial" w:hAnsi="Arial" w:cs="Arial"/>
          <w:bCs/>
          <w:spacing w:val="-4"/>
          <w:sz w:val="24"/>
          <w:szCs w:val="24"/>
          <w:lang w:val="es-ES"/>
        </w:rPr>
        <w:t xml:space="preserve">constituyen una secuencia normativa destinada a habilitar la actividad </w:t>
      </w:r>
      <w:proofErr w:type="spellStart"/>
      <w:r w:rsidR="00F82392" w:rsidRPr="00184ABC">
        <w:rPr>
          <w:rFonts w:ascii="Arial" w:hAnsi="Arial" w:cs="Arial"/>
          <w:bCs/>
          <w:spacing w:val="-4"/>
          <w:sz w:val="24"/>
          <w:szCs w:val="24"/>
          <w:lang w:val="es-ES"/>
        </w:rPr>
        <w:t>hidrocarburifera</w:t>
      </w:r>
      <w:proofErr w:type="spellEnd"/>
      <w:r w:rsidR="00F82392" w:rsidRPr="00184ABC">
        <w:rPr>
          <w:rFonts w:ascii="Arial" w:hAnsi="Arial" w:cs="Arial"/>
          <w:bCs/>
          <w:spacing w:val="-4"/>
          <w:sz w:val="24"/>
          <w:szCs w:val="24"/>
          <w:lang w:val="es-ES"/>
        </w:rPr>
        <w:t xml:space="preserve"> dentro de la Reserva Nacional de Flora y Fauna de </w:t>
      </w:r>
      <w:proofErr w:type="spellStart"/>
      <w:r w:rsidR="00F82392" w:rsidRPr="00184ABC">
        <w:rPr>
          <w:rFonts w:ascii="Arial" w:hAnsi="Arial" w:cs="Arial"/>
          <w:bCs/>
          <w:spacing w:val="-4"/>
          <w:sz w:val="24"/>
          <w:szCs w:val="24"/>
          <w:lang w:val="es-ES"/>
        </w:rPr>
        <w:t>Tariquía</w:t>
      </w:r>
      <w:proofErr w:type="spellEnd"/>
      <w:r w:rsidR="00F82392" w:rsidRPr="00184ABC">
        <w:rPr>
          <w:rFonts w:ascii="Arial" w:hAnsi="Arial" w:cs="Arial"/>
          <w:bCs/>
          <w:spacing w:val="-4"/>
          <w:sz w:val="24"/>
          <w:szCs w:val="24"/>
          <w:lang w:val="es-ES"/>
        </w:rPr>
        <w:t>, prescindiendo sistemáticamente del derecho a la consulta previa, libre e informada, lo que configura en un vicio estru</w:t>
      </w:r>
      <w:r w:rsidR="00DC145F" w:rsidRPr="00184ABC">
        <w:rPr>
          <w:rFonts w:ascii="Arial" w:hAnsi="Arial" w:cs="Arial"/>
          <w:bCs/>
          <w:spacing w:val="-4"/>
          <w:sz w:val="24"/>
          <w:szCs w:val="24"/>
          <w:lang w:val="es-ES"/>
        </w:rPr>
        <w:t>ctural de inconstitucionalidad, manifestando que</w:t>
      </w:r>
      <w:r w:rsidR="00F82392" w:rsidRPr="00184ABC">
        <w:rPr>
          <w:rFonts w:ascii="Arial" w:hAnsi="Arial" w:cs="Arial"/>
          <w:bCs/>
          <w:spacing w:val="-4"/>
          <w:sz w:val="24"/>
          <w:szCs w:val="24"/>
          <w:lang w:val="es-ES"/>
        </w:rPr>
        <w:t xml:space="preserve"> incluso </w:t>
      </w:r>
      <w:r w:rsidR="00257B5F" w:rsidRPr="00184ABC">
        <w:rPr>
          <w:rFonts w:ascii="Arial" w:hAnsi="Arial" w:cs="Arial"/>
          <w:bCs/>
          <w:spacing w:val="-4"/>
          <w:sz w:val="24"/>
          <w:szCs w:val="24"/>
          <w:lang w:val="es-ES"/>
        </w:rPr>
        <w:t xml:space="preserve">resultaría </w:t>
      </w:r>
      <w:r w:rsidR="00F82392" w:rsidRPr="00184ABC">
        <w:rPr>
          <w:rFonts w:ascii="Arial" w:hAnsi="Arial" w:cs="Arial"/>
          <w:bCs/>
          <w:spacing w:val="-4"/>
          <w:sz w:val="24"/>
          <w:szCs w:val="24"/>
          <w:lang w:val="es-ES"/>
        </w:rPr>
        <w:t xml:space="preserve">prudente realizar </w:t>
      </w:r>
      <w:r w:rsidR="00854865" w:rsidRPr="00184ABC">
        <w:rPr>
          <w:rFonts w:ascii="Arial" w:hAnsi="Arial" w:cs="Arial"/>
          <w:bCs/>
          <w:spacing w:val="-4"/>
          <w:sz w:val="24"/>
          <w:szCs w:val="24"/>
          <w:lang w:val="es-ES"/>
        </w:rPr>
        <w:t xml:space="preserve">el control de </w:t>
      </w:r>
      <w:r w:rsidR="00F82392" w:rsidRPr="00184ABC">
        <w:rPr>
          <w:rFonts w:ascii="Arial" w:hAnsi="Arial" w:cs="Arial"/>
          <w:bCs/>
          <w:spacing w:val="-4"/>
          <w:sz w:val="24"/>
          <w:szCs w:val="24"/>
          <w:lang w:val="es-ES"/>
        </w:rPr>
        <w:t>convencionalidad</w:t>
      </w:r>
      <w:r w:rsidR="00611FDE" w:rsidRPr="00184ABC">
        <w:rPr>
          <w:rFonts w:ascii="Arial" w:hAnsi="Arial" w:cs="Arial"/>
          <w:bCs/>
          <w:spacing w:val="-4"/>
          <w:sz w:val="24"/>
          <w:szCs w:val="24"/>
          <w:lang w:val="es-ES"/>
        </w:rPr>
        <w:t xml:space="preserve">, en consideración </w:t>
      </w:r>
      <w:r w:rsidR="00257B5F" w:rsidRPr="00184ABC">
        <w:rPr>
          <w:rFonts w:ascii="Arial" w:hAnsi="Arial" w:cs="Arial"/>
          <w:bCs/>
          <w:spacing w:val="-4"/>
          <w:sz w:val="24"/>
          <w:szCs w:val="24"/>
          <w:lang w:val="es-ES"/>
        </w:rPr>
        <w:t xml:space="preserve">a </w:t>
      </w:r>
      <w:r w:rsidR="00611FDE" w:rsidRPr="00184ABC">
        <w:rPr>
          <w:rFonts w:ascii="Arial" w:hAnsi="Arial" w:cs="Arial"/>
          <w:bCs/>
          <w:spacing w:val="-4"/>
          <w:sz w:val="24"/>
          <w:szCs w:val="24"/>
          <w:lang w:val="es-ES"/>
        </w:rPr>
        <w:t>los razonamientos de la Cor</w:t>
      </w:r>
      <w:r w:rsidR="00257B5F" w:rsidRPr="00184ABC">
        <w:rPr>
          <w:rFonts w:ascii="Arial" w:hAnsi="Arial" w:cs="Arial"/>
          <w:bCs/>
          <w:spacing w:val="-4"/>
          <w:sz w:val="24"/>
          <w:szCs w:val="24"/>
          <w:lang w:val="es-ES"/>
        </w:rPr>
        <w:t>t</w:t>
      </w:r>
      <w:r w:rsidR="00611FDE" w:rsidRPr="00184ABC">
        <w:rPr>
          <w:rFonts w:ascii="Arial" w:hAnsi="Arial" w:cs="Arial"/>
          <w:bCs/>
          <w:spacing w:val="-4"/>
          <w:sz w:val="24"/>
          <w:szCs w:val="24"/>
          <w:lang w:val="es-ES"/>
        </w:rPr>
        <w:t>e Interamericana de Derechos Humanos, respecto al proceso de consulta previa citando a ese efecto</w:t>
      </w:r>
      <w:r w:rsidR="003C4C4E" w:rsidRPr="00184ABC">
        <w:rPr>
          <w:rFonts w:ascii="Arial" w:hAnsi="Arial" w:cs="Arial"/>
          <w:bCs/>
          <w:spacing w:val="-4"/>
          <w:sz w:val="24"/>
          <w:szCs w:val="24"/>
          <w:lang w:val="es-ES"/>
        </w:rPr>
        <w:t xml:space="preserve"> el “</w:t>
      </w:r>
      <w:r w:rsidR="003C4C4E" w:rsidRPr="00184ABC">
        <w:rPr>
          <w:rFonts w:ascii="Arial" w:hAnsi="Arial" w:cs="Arial"/>
          <w:bCs/>
          <w:i/>
          <w:spacing w:val="-4"/>
          <w:szCs w:val="24"/>
          <w:lang w:val="es-ES"/>
        </w:rPr>
        <w:t>C</w:t>
      </w:r>
      <w:r w:rsidR="00611FDE" w:rsidRPr="00184ABC">
        <w:rPr>
          <w:rFonts w:ascii="Arial" w:hAnsi="Arial" w:cs="Arial"/>
          <w:bCs/>
          <w:i/>
          <w:spacing w:val="-4"/>
          <w:szCs w:val="24"/>
          <w:lang w:val="es-ES"/>
        </w:rPr>
        <w:t xml:space="preserve">aso </w:t>
      </w:r>
      <w:r w:rsidR="003C4C4E" w:rsidRPr="00184ABC">
        <w:rPr>
          <w:rFonts w:ascii="Arial" w:hAnsi="Arial" w:cs="Arial"/>
          <w:bCs/>
          <w:i/>
          <w:spacing w:val="-4"/>
          <w:szCs w:val="24"/>
          <w:lang w:val="es-ES"/>
        </w:rPr>
        <w:t xml:space="preserve">del </w:t>
      </w:r>
      <w:r w:rsidR="00611FDE" w:rsidRPr="00184ABC">
        <w:rPr>
          <w:rFonts w:ascii="Arial" w:hAnsi="Arial" w:cs="Arial"/>
          <w:bCs/>
          <w:i/>
          <w:spacing w:val="-4"/>
          <w:szCs w:val="24"/>
          <w:lang w:val="es-ES"/>
        </w:rPr>
        <w:t xml:space="preserve">Pueblo </w:t>
      </w:r>
      <w:proofErr w:type="spellStart"/>
      <w:r w:rsidR="00611FDE" w:rsidRPr="00184ABC">
        <w:rPr>
          <w:rFonts w:ascii="Arial" w:hAnsi="Arial" w:cs="Arial"/>
          <w:bCs/>
          <w:i/>
          <w:spacing w:val="-4"/>
          <w:szCs w:val="24"/>
          <w:lang w:val="es-ES"/>
        </w:rPr>
        <w:t>Saramaka</w:t>
      </w:r>
      <w:proofErr w:type="spellEnd"/>
      <w:r w:rsidR="00611FDE" w:rsidRPr="00184ABC">
        <w:rPr>
          <w:rFonts w:ascii="Arial" w:hAnsi="Arial" w:cs="Arial"/>
          <w:bCs/>
          <w:i/>
          <w:spacing w:val="-4"/>
          <w:szCs w:val="24"/>
          <w:lang w:val="es-ES"/>
        </w:rPr>
        <w:t xml:space="preserve"> vs. Surinam</w:t>
      </w:r>
      <w:r w:rsidR="003C4C4E" w:rsidRPr="00184ABC">
        <w:rPr>
          <w:rFonts w:ascii="Arial" w:hAnsi="Arial" w:cs="Arial"/>
          <w:bCs/>
          <w:i/>
          <w:spacing w:val="-4"/>
          <w:szCs w:val="24"/>
          <w:lang w:val="es-ES"/>
        </w:rPr>
        <w:t xml:space="preserve"> en el que se emitió la Sentencia Serie C N° 172 de 28 de nov. 2007</w:t>
      </w:r>
      <w:r w:rsidR="003C4C4E" w:rsidRPr="00184ABC">
        <w:rPr>
          <w:rFonts w:ascii="Arial" w:hAnsi="Arial" w:cs="Arial"/>
          <w:bCs/>
          <w:spacing w:val="-4"/>
          <w:sz w:val="24"/>
          <w:szCs w:val="24"/>
          <w:lang w:val="es-ES"/>
        </w:rPr>
        <w:t>” (sic)</w:t>
      </w:r>
      <w:r w:rsidR="00611FDE" w:rsidRPr="00184ABC">
        <w:rPr>
          <w:rFonts w:ascii="Arial" w:hAnsi="Arial" w:cs="Arial"/>
          <w:bCs/>
          <w:spacing w:val="-4"/>
          <w:sz w:val="24"/>
          <w:szCs w:val="24"/>
          <w:lang w:val="es-ES"/>
        </w:rPr>
        <w:t xml:space="preserve">; asimismo, </w:t>
      </w:r>
      <w:r w:rsidR="00257B5F" w:rsidRPr="00184ABC">
        <w:rPr>
          <w:rFonts w:ascii="Arial" w:hAnsi="Arial" w:cs="Arial"/>
          <w:bCs/>
          <w:spacing w:val="-4"/>
          <w:sz w:val="24"/>
          <w:szCs w:val="24"/>
          <w:lang w:val="es-ES"/>
        </w:rPr>
        <w:t xml:space="preserve">refiere </w:t>
      </w:r>
      <w:r w:rsidR="00611FDE" w:rsidRPr="00184ABC">
        <w:rPr>
          <w:rFonts w:ascii="Arial" w:hAnsi="Arial" w:cs="Arial"/>
          <w:bCs/>
          <w:spacing w:val="-4"/>
          <w:sz w:val="24"/>
          <w:szCs w:val="24"/>
          <w:lang w:val="es-ES"/>
        </w:rPr>
        <w:t>menester considerar la jurisprudencia constitucional reflejada en la SCP N° 2056/2012 de 16 de octubre y su similar SCP N° 0064/201</w:t>
      </w:r>
      <w:r w:rsidR="00B701F8" w:rsidRPr="00184ABC">
        <w:rPr>
          <w:rFonts w:ascii="Arial" w:hAnsi="Arial" w:cs="Arial"/>
          <w:bCs/>
          <w:spacing w:val="-4"/>
          <w:sz w:val="24"/>
          <w:szCs w:val="24"/>
          <w:lang w:val="es-ES"/>
        </w:rPr>
        <w:t>6 de 1 de septiembre</w:t>
      </w:r>
      <w:r w:rsidR="00A12282" w:rsidRPr="00184ABC">
        <w:rPr>
          <w:rFonts w:ascii="Arial" w:hAnsi="Arial" w:cs="Arial"/>
          <w:bCs/>
          <w:spacing w:val="-4"/>
          <w:sz w:val="24"/>
          <w:szCs w:val="24"/>
          <w:lang w:val="es-ES"/>
        </w:rPr>
        <w:t>, mediante las cuales se estableció que la consulta debe ser previa y de buena fe</w:t>
      </w:r>
      <w:r w:rsidR="00B701F8" w:rsidRPr="00184ABC">
        <w:rPr>
          <w:rFonts w:ascii="Arial" w:hAnsi="Arial" w:cs="Arial"/>
          <w:bCs/>
          <w:spacing w:val="-4"/>
          <w:sz w:val="24"/>
          <w:szCs w:val="24"/>
          <w:lang w:val="es-ES"/>
        </w:rPr>
        <w:t>.</w:t>
      </w:r>
    </w:p>
    <w:p w14:paraId="53FE0F18" w14:textId="65A3571D" w:rsidR="00611FDE" w:rsidRPr="00184ABC" w:rsidRDefault="00370FFC" w:rsidP="00854865">
      <w:pPr>
        <w:spacing w:line="360" w:lineRule="auto"/>
        <w:contextualSpacing/>
        <w:jc w:val="both"/>
        <w:rPr>
          <w:rFonts w:ascii="Arial" w:hAnsi="Arial" w:cs="Arial"/>
          <w:bCs/>
          <w:spacing w:val="-4"/>
          <w:sz w:val="24"/>
          <w:szCs w:val="24"/>
        </w:rPr>
      </w:pPr>
      <w:r w:rsidRPr="00184ABC">
        <w:rPr>
          <w:rFonts w:ascii="Arial" w:hAnsi="Arial" w:cs="Arial"/>
          <w:b/>
          <w:bCs/>
          <w:spacing w:val="-4"/>
          <w:sz w:val="24"/>
          <w:szCs w:val="24"/>
          <w:lang w:val="es-ES"/>
        </w:rPr>
        <w:t>iii)</w:t>
      </w:r>
      <w:r w:rsidR="00854865" w:rsidRPr="00184ABC">
        <w:rPr>
          <w:rFonts w:ascii="Arial" w:hAnsi="Arial" w:cs="Arial"/>
          <w:b/>
          <w:bCs/>
          <w:spacing w:val="-4"/>
          <w:sz w:val="24"/>
          <w:szCs w:val="24"/>
          <w:lang w:val="es-ES"/>
        </w:rPr>
        <w:t> </w:t>
      </w:r>
      <w:r w:rsidR="00854865" w:rsidRPr="00184ABC">
        <w:rPr>
          <w:rFonts w:ascii="Arial" w:hAnsi="Arial" w:cs="Arial"/>
          <w:bCs/>
          <w:spacing w:val="-4"/>
          <w:sz w:val="24"/>
          <w:szCs w:val="24"/>
          <w:lang w:val="es-ES"/>
        </w:rPr>
        <w:t>Igualmente, hace conocer que se limitó su participación en la audiencia pública de 24 de marzo de 2026, acusando que su intervención no fue consignada fielmente en el acta de audiencia</w:t>
      </w:r>
      <w:r w:rsidR="00257B5F" w:rsidRPr="00184ABC">
        <w:rPr>
          <w:rFonts w:ascii="Arial" w:hAnsi="Arial" w:cs="Arial"/>
          <w:bCs/>
          <w:spacing w:val="-4"/>
          <w:sz w:val="24"/>
          <w:szCs w:val="24"/>
          <w:lang w:val="es-ES"/>
        </w:rPr>
        <w:t xml:space="preserve"> desarrollada en dicha fecha</w:t>
      </w:r>
      <w:r w:rsidR="00854865" w:rsidRPr="00184ABC">
        <w:rPr>
          <w:rFonts w:ascii="Arial" w:hAnsi="Arial" w:cs="Arial"/>
          <w:bCs/>
          <w:spacing w:val="-4"/>
          <w:sz w:val="24"/>
          <w:szCs w:val="24"/>
          <w:lang w:val="es-ES"/>
        </w:rPr>
        <w:t>, existiendo omisiones sustanciales y errores de transcripción que alteran el sentido de lo expuesto</w:t>
      </w:r>
      <w:r w:rsidR="00257B5F" w:rsidRPr="00184ABC">
        <w:rPr>
          <w:rFonts w:ascii="Arial" w:hAnsi="Arial" w:cs="Arial"/>
          <w:bCs/>
          <w:spacing w:val="-4"/>
          <w:sz w:val="24"/>
          <w:szCs w:val="24"/>
          <w:lang w:val="es-ES"/>
        </w:rPr>
        <w:t xml:space="preserve"> por su persona</w:t>
      </w:r>
      <w:r w:rsidR="00854865" w:rsidRPr="00184ABC">
        <w:rPr>
          <w:rFonts w:ascii="Arial" w:hAnsi="Arial" w:cs="Arial"/>
          <w:bCs/>
          <w:spacing w:val="-4"/>
          <w:sz w:val="24"/>
          <w:szCs w:val="24"/>
          <w:lang w:val="es-ES"/>
        </w:rPr>
        <w:t>.</w:t>
      </w:r>
    </w:p>
    <w:p w14:paraId="05B65873" w14:textId="7423D4D0" w:rsidR="00082D09" w:rsidRPr="00184ABC" w:rsidRDefault="00370FFC" w:rsidP="00854865">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iv)</w:t>
      </w:r>
      <w:r w:rsidR="00854865" w:rsidRPr="00184ABC">
        <w:rPr>
          <w:rFonts w:ascii="Arial" w:hAnsi="Arial" w:cs="Arial"/>
          <w:b/>
          <w:bCs/>
          <w:spacing w:val="-4"/>
          <w:sz w:val="24"/>
          <w:szCs w:val="24"/>
          <w:lang w:val="es-ES"/>
        </w:rPr>
        <w:t> </w:t>
      </w:r>
      <w:r w:rsidR="00854865" w:rsidRPr="00184ABC">
        <w:rPr>
          <w:rFonts w:ascii="Arial" w:hAnsi="Arial" w:cs="Arial"/>
          <w:bCs/>
          <w:spacing w:val="-4"/>
          <w:sz w:val="24"/>
          <w:szCs w:val="24"/>
          <w:lang w:val="es-ES"/>
        </w:rPr>
        <w:t xml:space="preserve">Por otra parte, </w:t>
      </w:r>
      <w:r w:rsidR="00257B5F" w:rsidRPr="00184ABC">
        <w:rPr>
          <w:rFonts w:ascii="Arial" w:hAnsi="Arial" w:cs="Arial"/>
          <w:bCs/>
          <w:spacing w:val="-4"/>
          <w:sz w:val="24"/>
          <w:szCs w:val="24"/>
          <w:lang w:val="es-ES"/>
        </w:rPr>
        <w:t xml:space="preserve">acusa que </w:t>
      </w:r>
      <w:r w:rsidR="00815515" w:rsidRPr="00184ABC">
        <w:rPr>
          <w:rFonts w:ascii="Arial" w:hAnsi="Arial" w:cs="Arial"/>
          <w:bCs/>
          <w:spacing w:val="-4"/>
          <w:sz w:val="24"/>
          <w:szCs w:val="24"/>
          <w:lang w:val="es-ES"/>
        </w:rPr>
        <w:t>no se</w:t>
      </w:r>
      <w:r w:rsidR="00427A00" w:rsidRPr="00184ABC">
        <w:rPr>
          <w:rFonts w:ascii="Arial" w:hAnsi="Arial" w:cs="Arial"/>
          <w:bCs/>
          <w:spacing w:val="-4"/>
          <w:sz w:val="24"/>
          <w:szCs w:val="24"/>
          <w:lang w:val="es-ES"/>
        </w:rPr>
        <w:t xml:space="preserve"> </w:t>
      </w:r>
      <w:r w:rsidR="00815515" w:rsidRPr="00184ABC">
        <w:rPr>
          <w:rFonts w:ascii="Arial" w:hAnsi="Arial" w:cs="Arial"/>
          <w:bCs/>
          <w:spacing w:val="-4"/>
          <w:sz w:val="24"/>
          <w:szCs w:val="24"/>
          <w:lang w:val="es-ES"/>
        </w:rPr>
        <w:t xml:space="preserve">realizó </w:t>
      </w:r>
      <w:r w:rsidR="00427A00" w:rsidRPr="00184ABC">
        <w:rPr>
          <w:rFonts w:ascii="Arial" w:hAnsi="Arial" w:cs="Arial"/>
          <w:bCs/>
          <w:spacing w:val="-4"/>
          <w:sz w:val="24"/>
          <w:szCs w:val="24"/>
          <w:lang w:val="es-ES"/>
        </w:rPr>
        <w:t xml:space="preserve">la valoración de </w:t>
      </w:r>
      <w:r w:rsidR="00815515" w:rsidRPr="00184ABC">
        <w:rPr>
          <w:rFonts w:ascii="Arial" w:hAnsi="Arial" w:cs="Arial"/>
          <w:bCs/>
          <w:spacing w:val="-4"/>
          <w:sz w:val="24"/>
          <w:szCs w:val="24"/>
          <w:lang w:val="es-ES"/>
        </w:rPr>
        <w:t xml:space="preserve">los </w:t>
      </w:r>
      <w:r w:rsidR="00427A00" w:rsidRPr="00184ABC">
        <w:rPr>
          <w:rFonts w:ascii="Arial" w:hAnsi="Arial" w:cs="Arial"/>
          <w:bCs/>
          <w:spacing w:val="-4"/>
          <w:sz w:val="24"/>
          <w:szCs w:val="24"/>
          <w:lang w:val="es-ES"/>
        </w:rPr>
        <w:t xml:space="preserve">hechos </w:t>
      </w:r>
      <w:r w:rsidR="00006725" w:rsidRPr="00184ABC">
        <w:rPr>
          <w:rFonts w:ascii="Arial" w:hAnsi="Arial" w:cs="Arial"/>
          <w:bCs/>
          <w:spacing w:val="-4"/>
          <w:sz w:val="24"/>
          <w:szCs w:val="24"/>
          <w:lang w:val="es-ES"/>
        </w:rPr>
        <w:t xml:space="preserve">que considera relevantes; en atención a que, el proceso versa sobre irregularidades en la obtención de la licencia ambiental, </w:t>
      </w:r>
      <w:r w:rsidR="00B15723" w:rsidRPr="00184ABC">
        <w:rPr>
          <w:rFonts w:ascii="Arial" w:hAnsi="Arial" w:cs="Arial"/>
          <w:bCs/>
          <w:spacing w:val="-4"/>
          <w:sz w:val="24"/>
          <w:szCs w:val="24"/>
          <w:lang w:val="es-ES"/>
        </w:rPr>
        <w:t xml:space="preserve">la </w:t>
      </w:r>
      <w:r w:rsidR="00006725" w:rsidRPr="00184ABC">
        <w:rPr>
          <w:rFonts w:ascii="Arial" w:hAnsi="Arial" w:cs="Arial"/>
          <w:bCs/>
          <w:spacing w:val="-4"/>
          <w:sz w:val="24"/>
          <w:szCs w:val="24"/>
          <w:lang w:val="es-ES"/>
        </w:rPr>
        <w:t xml:space="preserve">falta de consulta previa y la legalidad de </w:t>
      </w:r>
      <w:r w:rsidR="00B15723" w:rsidRPr="00184ABC">
        <w:rPr>
          <w:rFonts w:ascii="Arial" w:hAnsi="Arial" w:cs="Arial"/>
          <w:bCs/>
          <w:spacing w:val="-4"/>
          <w:sz w:val="24"/>
          <w:szCs w:val="24"/>
          <w:lang w:val="es-ES"/>
        </w:rPr>
        <w:t xml:space="preserve">las </w:t>
      </w:r>
      <w:r w:rsidR="00006725" w:rsidRPr="00184ABC">
        <w:rPr>
          <w:rFonts w:ascii="Arial" w:hAnsi="Arial" w:cs="Arial"/>
          <w:bCs/>
          <w:spacing w:val="-4"/>
          <w:sz w:val="24"/>
          <w:szCs w:val="24"/>
          <w:lang w:val="es-ES"/>
        </w:rPr>
        <w:t xml:space="preserve">actividades </w:t>
      </w:r>
      <w:proofErr w:type="spellStart"/>
      <w:r w:rsidR="00006725" w:rsidRPr="00184ABC">
        <w:rPr>
          <w:rFonts w:ascii="Arial" w:hAnsi="Arial" w:cs="Arial"/>
          <w:bCs/>
          <w:spacing w:val="-4"/>
          <w:sz w:val="24"/>
          <w:szCs w:val="24"/>
          <w:lang w:val="es-ES"/>
        </w:rPr>
        <w:t>hidrocarburiferas</w:t>
      </w:r>
      <w:proofErr w:type="spellEnd"/>
      <w:r w:rsidR="00006725" w:rsidRPr="00184ABC">
        <w:rPr>
          <w:rFonts w:ascii="Arial" w:hAnsi="Arial" w:cs="Arial"/>
          <w:bCs/>
          <w:spacing w:val="-4"/>
          <w:sz w:val="24"/>
          <w:szCs w:val="24"/>
          <w:lang w:val="es-ES"/>
        </w:rPr>
        <w:t xml:space="preserve"> en un área ambientalmente sensible, en el marco de una medida precautoria de paralización, en ese contexto, si se considera que el contrato y las normas que la sustentan son declaradas inconstitucionales y se valora que el plazo de exploración ha fenecido, ya que no se habría promovido la modificación del contrato, habiendo transcurrido el plazo máximo de siete años establecido en el art. 36 de la Ley N° 305</w:t>
      </w:r>
      <w:r w:rsidR="00815515" w:rsidRPr="00184ABC">
        <w:rPr>
          <w:rFonts w:ascii="Arial" w:hAnsi="Arial" w:cs="Arial"/>
          <w:bCs/>
          <w:spacing w:val="-4"/>
          <w:sz w:val="24"/>
          <w:szCs w:val="24"/>
          <w:lang w:val="es-ES"/>
        </w:rPr>
        <w:t>8, sin que exista declaración vá</w:t>
      </w:r>
      <w:r w:rsidR="00006725" w:rsidRPr="00184ABC">
        <w:rPr>
          <w:rFonts w:ascii="Arial" w:hAnsi="Arial" w:cs="Arial"/>
          <w:bCs/>
          <w:spacing w:val="-4"/>
          <w:sz w:val="24"/>
          <w:szCs w:val="24"/>
          <w:lang w:val="es-ES"/>
        </w:rPr>
        <w:t>lida de descubrimiento comercial ni transición legitima a l</w:t>
      </w:r>
      <w:r w:rsidR="00257B5F" w:rsidRPr="00184ABC">
        <w:rPr>
          <w:rFonts w:ascii="Arial" w:hAnsi="Arial" w:cs="Arial"/>
          <w:bCs/>
          <w:spacing w:val="-4"/>
          <w:sz w:val="24"/>
          <w:szCs w:val="24"/>
          <w:lang w:val="es-ES"/>
        </w:rPr>
        <w:t>a fase de explotación, no existiría</w:t>
      </w:r>
      <w:r w:rsidR="00006725" w:rsidRPr="00184ABC">
        <w:rPr>
          <w:rFonts w:ascii="Arial" w:hAnsi="Arial" w:cs="Arial"/>
          <w:bCs/>
          <w:spacing w:val="-4"/>
          <w:sz w:val="24"/>
          <w:szCs w:val="24"/>
          <w:lang w:val="es-ES"/>
        </w:rPr>
        <w:t xml:space="preserve"> </w:t>
      </w:r>
      <w:r w:rsidR="00082D09" w:rsidRPr="00184ABC">
        <w:rPr>
          <w:rFonts w:ascii="Arial" w:hAnsi="Arial" w:cs="Arial"/>
          <w:bCs/>
          <w:spacing w:val="-4"/>
          <w:sz w:val="24"/>
          <w:szCs w:val="24"/>
          <w:lang w:val="es-ES"/>
        </w:rPr>
        <w:t xml:space="preserve">base legal para la ejecución de actividades y la licencia ambiental, </w:t>
      </w:r>
      <w:r w:rsidR="00257B5F" w:rsidRPr="00184ABC">
        <w:rPr>
          <w:rFonts w:ascii="Arial" w:hAnsi="Arial" w:cs="Arial"/>
          <w:bCs/>
          <w:spacing w:val="-4"/>
          <w:sz w:val="24"/>
          <w:szCs w:val="24"/>
          <w:lang w:val="es-ES"/>
        </w:rPr>
        <w:t xml:space="preserve">consecuentemente </w:t>
      </w:r>
      <w:r w:rsidR="00082D09" w:rsidRPr="00184ABC">
        <w:rPr>
          <w:rFonts w:ascii="Arial" w:hAnsi="Arial" w:cs="Arial"/>
          <w:bCs/>
          <w:spacing w:val="-4"/>
          <w:sz w:val="24"/>
          <w:szCs w:val="24"/>
          <w:lang w:val="es-ES"/>
        </w:rPr>
        <w:t>po</w:t>
      </w:r>
      <w:r w:rsidR="00257B5F" w:rsidRPr="00184ABC">
        <w:rPr>
          <w:rFonts w:ascii="Arial" w:hAnsi="Arial" w:cs="Arial"/>
          <w:bCs/>
          <w:spacing w:val="-4"/>
          <w:sz w:val="24"/>
          <w:szCs w:val="24"/>
          <w:lang w:val="es-ES"/>
        </w:rPr>
        <w:t xml:space="preserve">r su carácter accesorio no podría </w:t>
      </w:r>
      <w:r w:rsidR="00082D09" w:rsidRPr="00184ABC">
        <w:rPr>
          <w:rFonts w:ascii="Arial" w:hAnsi="Arial" w:cs="Arial"/>
          <w:bCs/>
          <w:spacing w:val="-4"/>
          <w:sz w:val="24"/>
          <w:szCs w:val="24"/>
          <w:lang w:val="es-ES"/>
        </w:rPr>
        <w:t xml:space="preserve">subsistir de manera autónoma al contrato; sin embargo, dicho aspecto no habría sido </w:t>
      </w:r>
      <w:r w:rsidR="00082D09" w:rsidRPr="00184ABC">
        <w:rPr>
          <w:rFonts w:ascii="Arial" w:hAnsi="Arial" w:cs="Arial"/>
          <w:bCs/>
          <w:spacing w:val="-4"/>
          <w:sz w:val="24"/>
          <w:szCs w:val="24"/>
          <w:lang w:val="es-ES"/>
        </w:rPr>
        <w:lastRenderedPageBreak/>
        <w:t>considerado por el Juez de instancia, esta omisión resulta relevante en el entendido que tiene incide</w:t>
      </w:r>
      <w:r w:rsidR="00257B5F" w:rsidRPr="00184ABC">
        <w:rPr>
          <w:rFonts w:ascii="Arial" w:hAnsi="Arial" w:cs="Arial"/>
          <w:bCs/>
          <w:spacing w:val="-4"/>
          <w:sz w:val="24"/>
          <w:szCs w:val="24"/>
          <w:lang w:val="es-ES"/>
        </w:rPr>
        <w:t xml:space="preserve">ncia </w:t>
      </w:r>
      <w:r w:rsidR="00082D09" w:rsidRPr="00184ABC">
        <w:rPr>
          <w:rFonts w:ascii="Arial" w:hAnsi="Arial" w:cs="Arial"/>
          <w:bCs/>
          <w:spacing w:val="-4"/>
          <w:sz w:val="24"/>
          <w:szCs w:val="24"/>
          <w:lang w:val="es-ES"/>
        </w:rPr>
        <w:t>en la resolución del recurso de casación.</w:t>
      </w:r>
    </w:p>
    <w:p w14:paraId="43880A6D" w14:textId="571E8878" w:rsidR="00082D09" w:rsidRPr="00184ABC" w:rsidRDefault="00370FFC" w:rsidP="00082D09">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v)</w:t>
      </w:r>
      <w:r w:rsidR="00082D09" w:rsidRPr="00184ABC">
        <w:rPr>
          <w:rFonts w:ascii="Arial" w:hAnsi="Arial" w:cs="Arial"/>
          <w:b/>
          <w:bCs/>
          <w:spacing w:val="-4"/>
          <w:sz w:val="24"/>
          <w:szCs w:val="24"/>
          <w:lang w:val="es-ES"/>
        </w:rPr>
        <w:t xml:space="preserve"> </w:t>
      </w:r>
      <w:r w:rsidR="00082D09" w:rsidRPr="00184ABC">
        <w:rPr>
          <w:rFonts w:ascii="Arial" w:hAnsi="Arial" w:cs="Arial"/>
          <w:bCs/>
          <w:spacing w:val="-4"/>
          <w:sz w:val="24"/>
          <w:szCs w:val="24"/>
          <w:lang w:val="es-ES"/>
        </w:rPr>
        <w:t>Finalmente</w:t>
      </w:r>
      <w:r w:rsidR="00584293" w:rsidRPr="00184ABC">
        <w:rPr>
          <w:rFonts w:ascii="Arial" w:hAnsi="Arial" w:cs="Arial"/>
          <w:bCs/>
          <w:spacing w:val="-4"/>
          <w:sz w:val="24"/>
          <w:szCs w:val="24"/>
          <w:lang w:val="es-ES"/>
        </w:rPr>
        <w:t xml:space="preserve">, manifiesta </w:t>
      </w:r>
      <w:r w:rsidR="00B701F8" w:rsidRPr="00184ABC">
        <w:rPr>
          <w:rFonts w:ascii="Arial" w:hAnsi="Arial" w:cs="Arial"/>
          <w:bCs/>
          <w:spacing w:val="-4"/>
          <w:sz w:val="24"/>
          <w:szCs w:val="24"/>
          <w:lang w:val="es-ES"/>
        </w:rPr>
        <w:t xml:space="preserve">que </w:t>
      </w:r>
      <w:r w:rsidR="00082D09" w:rsidRPr="00184ABC">
        <w:rPr>
          <w:rFonts w:ascii="Arial" w:hAnsi="Arial" w:cs="Arial"/>
          <w:bCs/>
          <w:spacing w:val="-4"/>
          <w:sz w:val="24"/>
          <w:szCs w:val="24"/>
          <w:lang w:val="es-ES"/>
        </w:rPr>
        <w:t xml:space="preserve">con carácter previo </w:t>
      </w:r>
      <w:r w:rsidR="00100FB8" w:rsidRPr="00184ABC">
        <w:rPr>
          <w:rFonts w:ascii="Arial" w:hAnsi="Arial" w:cs="Arial"/>
          <w:bCs/>
          <w:spacing w:val="-4"/>
          <w:sz w:val="24"/>
          <w:szCs w:val="24"/>
          <w:lang w:val="es-ES"/>
        </w:rPr>
        <w:t xml:space="preserve">a emitir la resolución de casación para mejor proveer, se valore integralmente </w:t>
      </w:r>
      <w:r w:rsidR="00584293" w:rsidRPr="00184ABC">
        <w:rPr>
          <w:rFonts w:ascii="Arial" w:hAnsi="Arial" w:cs="Arial"/>
          <w:bCs/>
          <w:spacing w:val="-4"/>
          <w:sz w:val="24"/>
          <w:szCs w:val="24"/>
          <w:lang w:val="es-ES"/>
        </w:rPr>
        <w:t xml:space="preserve">los extremos expuestos, en aplicación de los principios de verdad material, </w:t>
      </w:r>
      <w:r w:rsidR="00584293" w:rsidRPr="00184ABC">
        <w:rPr>
          <w:rFonts w:ascii="Arial" w:hAnsi="Arial" w:cs="Arial"/>
          <w:bCs/>
          <w:i/>
          <w:spacing w:val="-4"/>
          <w:sz w:val="24"/>
          <w:szCs w:val="24"/>
          <w:lang w:val="es-ES"/>
        </w:rPr>
        <w:t>pro natura</w:t>
      </w:r>
      <w:r w:rsidR="00584293" w:rsidRPr="00184ABC">
        <w:rPr>
          <w:rFonts w:ascii="Arial" w:hAnsi="Arial" w:cs="Arial"/>
          <w:bCs/>
          <w:spacing w:val="-4"/>
          <w:sz w:val="24"/>
          <w:szCs w:val="24"/>
          <w:lang w:val="es-ES"/>
        </w:rPr>
        <w:t xml:space="preserve"> y precautorio, por lo que </w:t>
      </w:r>
      <w:r w:rsidR="00257B5F" w:rsidRPr="00184ABC">
        <w:rPr>
          <w:rFonts w:ascii="Arial" w:hAnsi="Arial" w:cs="Arial"/>
          <w:bCs/>
          <w:spacing w:val="-4"/>
          <w:sz w:val="24"/>
          <w:szCs w:val="24"/>
          <w:lang w:val="es-ES"/>
        </w:rPr>
        <w:t xml:space="preserve">además </w:t>
      </w:r>
      <w:r w:rsidR="00584293" w:rsidRPr="00184ABC">
        <w:rPr>
          <w:rFonts w:ascii="Arial" w:hAnsi="Arial" w:cs="Arial"/>
          <w:bCs/>
          <w:spacing w:val="-4"/>
          <w:sz w:val="24"/>
          <w:szCs w:val="24"/>
          <w:lang w:val="es-ES"/>
        </w:rPr>
        <w:t>sugiere</w:t>
      </w:r>
      <w:r w:rsidR="00753F9E" w:rsidRPr="00184ABC">
        <w:rPr>
          <w:rFonts w:ascii="Arial" w:hAnsi="Arial" w:cs="Arial"/>
          <w:bCs/>
          <w:spacing w:val="-4"/>
          <w:sz w:val="24"/>
          <w:szCs w:val="24"/>
          <w:lang w:val="es-ES"/>
        </w:rPr>
        <w:t>:</w:t>
      </w:r>
      <w:r w:rsidR="003C4C4E" w:rsidRPr="00184ABC">
        <w:rPr>
          <w:rFonts w:ascii="Arial" w:hAnsi="Arial" w:cs="Arial"/>
          <w:b/>
          <w:bCs/>
          <w:spacing w:val="-4"/>
          <w:sz w:val="24"/>
          <w:szCs w:val="24"/>
          <w:lang w:val="es-ES"/>
        </w:rPr>
        <w:t xml:space="preserve"> </w:t>
      </w:r>
      <w:r w:rsidR="008F3950" w:rsidRPr="00184ABC">
        <w:rPr>
          <w:rFonts w:ascii="Arial" w:hAnsi="Arial" w:cs="Arial"/>
          <w:b/>
          <w:bCs/>
          <w:spacing w:val="-4"/>
          <w:sz w:val="24"/>
          <w:szCs w:val="24"/>
          <w:lang w:val="es-ES"/>
        </w:rPr>
        <w:t>a)</w:t>
      </w:r>
      <w:r w:rsidR="008F3950" w:rsidRPr="00184ABC">
        <w:rPr>
          <w:rFonts w:ascii="Arial" w:hAnsi="Arial" w:cs="Arial"/>
          <w:bCs/>
          <w:spacing w:val="-4"/>
          <w:sz w:val="24"/>
          <w:szCs w:val="24"/>
          <w:lang w:val="es-ES"/>
        </w:rPr>
        <w:t xml:space="preserve"> Que, para mejor proveer se analice y considere lo expuesto en los memoriales presentados por su persona </w:t>
      </w:r>
      <w:r w:rsidR="00B45D0A" w:rsidRPr="00184ABC">
        <w:rPr>
          <w:rFonts w:ascii="Arial" w:hAnsi="Arial" w:cs="Arial"/>
          <w:bCs/>
          <w:spacing w:val="-4"/>
          <w:sz w:val="24"/>
          <w:szCs w:val="24"/>
          <w:lang w:val="es-ES"/>
        </w:rPr>
        <w:t>el</w:t>
      </w:r>
      <w:r w:rsidR="008F3950" w:rsidRPr="00184ABC">
        <w:rPr>
          <w:rFonts w:ascii="Arial" w:hAnsi="Arial" w:cs="Arial"/>
          <w:bCs/>
          <w:spacing w:val="-4"/>
          <w:sz w:val="24"/>
          <w:szCs w:val="24"/>
          <w:lang w:val="es-ES"/>
        </w:rPr>
        <w:t xml:space="preserve"> 2 de</w:t>
      </w:r>
      <w:r w:rsidR="00B5137D" w:rsidRPr="00184ABC">
        <w:rPr>
          <w:rFonts w:ascii="Arial" w:hAnsi="Arial" w:cs="Arial"/>
          <w:bCs/>
          <w:spacing w:val="-4"/>
          <w:sz w:val="24"/>
          <w:szCs w:val="24"/>
          <w:lang w:val="es-ES"/>
        </w:rPr>
        <w:t xml:space="preserve"> febrero y 20 de marzo de 2026;</w:t>
      </w:r>
      <w:r w:rsidR="003C4C4E" w:rsidRPr="00184ABC">
        <w:rPr>
          <w:rFonts w:ascii="Arial" w:hAnsi="Arial" w:cs="Arial"/>
          <w:b/>
          <w:bCs/>
          <w:spacing w:val="-4"/>
          <w:sz w:val="24"/>
          <w:szCs w:val="24"/>
          <w:lang w:val="es-ES"/>
        </w:rPr>
        <w:t xml:space="preserve"> </w:t>
      </w:r>
      <w:r w:rsidR="008F3950" w:rsidRPr="00184ABC">
        <w:rPr>
          <w:rFonts w:ascii="Arial" w:hAnsi="Arial" w:cs="Arial"/>
          <w:b/>
          <w:bCs/>
          <w:spacing w:val="-4"/>
          <w:sz w:val="24"/>
          <w:szCs w:val="24"/>
          <w:lang w:val="es-ES"/>
        </w:rPr>
        <w:t xml:space="preserve">b) </w:t>
      </w:r>
      <w:r w:rsidR="008F3950" w:rsidRPr="00184ABC">
        <w:rPr>
          <w:rFonts w:ascii="Arial" w:hAnsi="Arial" w:cs="Arial"/>
          <w:bCs/>
          <w:spacing w:val="-4"/>
          <w:sz w:val="24"/>
          <w:szCs w:val="24"/>
          <w:lang w:val="es-ES"/>
        </w:rPr>
        <w:t xml:space="preserve">Se tenga presente la omisión previa de valoración y respecto a la vigencia del contrato de Servicios Petroleros del Área San Telmo Norte, y disponga en su caso medidas para mejor proveer orientadas a verificar dicho extremo; </w:t>
      </w:r>
      <w:r w:rsidR="008F3950" w:rsidRPr="00184ABC">
        <w:rPr>
          <w:rFonts w:ascii="Arial" w:hAnsi="Arial" w:cs="Arial"/>
          <w:b/>
          <w:bCs/>
          <w:spacing w:val="-4"/>
          <w:sz w:val="24"/>
          <w:szCs w:val="24"/>
          <w:lang w:val="es-ES"/>
        </w:rPr>
        <w:t>c)</w:t>
      </w:r>
      <w:r w:rsidR="008F3950" w:rsidRPr="00184ABC">
        <w:rPr>
          <w:rFonts w:ascii="Arial" w:hAnsi="Arial" w:cs="Arial"/>
          <w:bCs/>
          <w:spacing w:val="-4"/>
          <w:sz w:val="24"/>
          <w:szCs w:val="24"/>
          <w:lang w:val="es-ES"/>
        </w:rPr>
        <w:t xml:space="preserve"> Se </w:t>
      </w:r>
      <w:r w:rsidR="00A12282" w:rsidRPr="00184ABC">
        <w:rPr>
          <w:rFonts w:ascii="Arial" w:hAnsi="Arial" w:cs="Arial"/>
          <w:bCs/>
          <w:spacing w:val="-4"/>
          <w:sz w:val="24"/>
          <w:szCs w:val="24"/>
          <w:lang w:val="es-ES"/>
        </w:rPr>
        <w:t>considere</w:t>
      </w:r>
      <w:r w:rsidR="008F3950" w:rsidRPr="00184ABC">
        <w:rPr>
          <w:rFonts w:ascii="Arial" w:hAnsi="Arial" w:cs="Arial"/>
          <w:bCs/>
          <w:spacing w:val="-4"/>
          <w:sz w:val="24"/>
          <w:szCs w:val="24"/>
          <w:lang w:val="es-ES"/>
        </w:rPr>
        <w:t xml:space="preserve"> la observación sobre la defectuosa transcripción corregida de lo acon</w:t>
      </w:r>
      <w:r w:rsidR="00B5137D" w:rsidRPr="00184ABC">
        <w:rPr>
          <w:rFonts w:ascii="Arial" w:hAnsi="Arial" w:cs="Arial"/>
          <w:bCs/>
          <w:spacing w:val="-4"/>
          <w:sz w:val="24"/>
          <w:szCs w:val="24"/>
          <w:lang w:val="es-ES"/>
        </w:rPr>
        <w:t>tecido en la audiencia pública;</w:t>
      </w:r>
      <w:r w:rsidR="003C4C4E" w:rsidRPr="00184ABC">
        <w:rPr>
          <w:rFonts w:ascii="Arial" w:hAnsi="Arial" w:cs="Arial"/>
          <w:b/>
          <w:bCs/>
          <w:spacing w:val="-4"/>
          <w:sz w:val="24"/>
          <w:szCs w:val="24"/>
          <w:lang w:val="es-ES"/>
        </w:rPr>
        <w:t xml:space="preserve"> </w:t>
      </w:r>
      <w:r w:rsidR="008F3950" w:rsidRPr="00184ABC">
        <w:rPr>
          <w:rFonts w:ascii="Arial" w:hAnsi="Arial" w:cs="Arial"/>
          <w:b/>
          <w:bCs/>
          <w:spacing w:val="-4"/>
          <w:sz w:val="24"/>
          <w:szCs w:val="24"/>
          <w:lang w:val="es-ES"/>
        </w:rPr>
        <w:t>d</w:t>
      </w:r>
      <w:r w:rsidR="00753F9E" w:rsidRPr="00184ABC">
        <w:rPr>
          <w:rFonts w:ascii="Arial" w:hAnsi="Arial" w:cs="Arial"/>
          <w:b/>
          <w:bCs/>
          <w:spacing w:val="-4"/>
          <w:sz w:val="24"/>
          <w:szCs w:val="24"/>
          <w:lang w:val="es-ES"/>
        </w:rPr>
        <w:t>)</w:t>
      </w:r>
      <w:r w:rsidR="00753F9E" w:rsidRPr="00184ABC">
        <w:rPr>
          <w:rFonts w:ascii="Arial" w:hAnsi="Arial" w:cs="Arial"/>
          <w:bCs/>
          <w:spacing w:val="-4"/>
          <w:sz w:val="24"/>
          <w:szCs w:val="24"/>
          <w:lang w:val="es-ES"/>
        </w:rPr>
        <w:t xml:space="preserve"> S</w:t>
      </w:r>
      <w:r w:rsidR="00584293" w:rsidRPr="00184ABC">
        <w:rPr>
          <w:rFonts w:ascii="Arial" w:hAnsi="Arial" w:cs="Arial"/>
          <w:bCs/>
          <w:spacing w:val="-4"/>
          <w:sz w:val="24"/>
          <w:szCs w:val="24"/>
          <w:lang w:val="es-ES"/>
        </w:rPr>
        <w:t>e verifique si la etapa de exploración del contrato de Servicios Petroleros del Área San Telmo Norte, se encuentra legal y cont</w:t>
      </w:r>
      <w:r w:rsidR="00B5137D" w:rsidRPr="00184ABC">
        <w:rPr>
          <w:rFonts w:ascii="Arial" w:hAnsi="Arial" w:cs="Arial"/>
          <w:bCs/>
          <w:spacing w:val="-4"/>
          <w:sz w:val="24"/>
          <w:szCs w:val="24"/>
          <w:lang w:val="es-ES"/>
        </w:rPr>
        <w:t xml:space="preserve">ractualmente vigente o vencida; </w:t>
      </w:r>
      <w:r w:rsidR="008F3950" w:rsidRPr="00184ABC">
        <w:rPr>
          <w:rFonts w:ascii="Arial" w:hAnsi="Arial" w:cs="Arial"/>
          <w:b/>
          <w:bCs/>
          <w:spacing w:val="-4"/>
          <w:sz w:val="24"/>
          <w:szCs w:val="24"/>
          <w:lang w:val="es-ES"/>
        </w:rPr>
        <w:t>e</w:t>
      </w:r>
      <w:r w:rsidR="00753F9E" w:rsidRPr="00184ABC">
        <w:rPr>
          <w:rFonts w:ascii="Arial" w:hAnsi="Arial" w:cs="Arial"/>
          <w:b/>
          <w:bCs/>
          <w:spacing w:val="-4"/>
          <w:sz w:val="24"/>
          <w:szCs w:val="24"/>
          <w:lang w:val="es-ES"/>
        </w:rPr>
        <w:t>)</w:t>
      </w:r>
      <w:r w:rsidR="00753F9E" w:rsidRPr="00184ABC">
        <w:rPr>
          <w:rFonts w:ascii="Arial" w:hAnsi="Arial" w:cs="Arial"/>
          <w:bCs/>
          <w:spacing w:val="-4"/>
          <w:sz w:val="24"/>
          <w:szCs w:val="24"/>
          <w:lang w:val="es-ES"/>
        </w:rPr>
        <w:t xml:space="preserve"> Mantener </w:t>
      </w:r>
      <w:r w:rsidR="00257B5F" w:rsidRPr="00184ABC">
        <w:rPr>
          <w:rFonts w:ascii="Arial" w:hAnsi="Arial" w:cs="Arial"/>
          <w:bCs/>
          <w:spacing w:val="-4"/>
          <w:sz w:val="24"/>
          <w:szCs w:val="24"/>
          <w:lang w:val="es-ES"/>
        </w:rPr>
        <w:t>la medida cautelar d</w:t>
      </w:r>
      <w:r w:rsidR="00584293" w:rsidRPr="00184ABC">
        <w:rPr>
          <w:rFonts w:ascii="Arial" w:hAnsi="Arial" w:cs="Arial"/>
          <w:bCs/>
          <w:spacing w:val="-4"/>
          <w:sz w:val="24"/>
          <w:szCs w:val="24"/>
          <w:lang w:val="es-ES"/>
        </w:rPr>
        <w:t>e suspensión de actividades;</w:t>
      </w:r>
      <w:r w:rsidR="00B5137D" w:rsidRPr="00184ABC">
        <w:rPr>
          <w:rFonts w:ascii="Arial" w:hAnsi="Arial" w:cs="Arial"/>
          <w:bCs/>
          <w:spacing w:val="-4"/>
          <w:sz w:val="24"/>
          <w:szCs w:val="24"/>
          <w:lang w:val="es-ES"/>
        </w:rPr>
        <w:t xml:space="preserve"> </w:t>
      </w:r>
      <w:r w:rsidR="008F3950" w:rsidRPr="00184ABC">
        <w:rPr>
          <w:rFonts w:ascii="Arial" w:hAnsi="Arial" w:cs="Arial"/>
          <w:b/>
          <w:bCs/>
          <w:spacing w:val="-4"/>
          <w:sz w:val="24"/>
          <w:szCs w:val="24"/>
          <w:lang w:val="es-ES"/>
        </w:rPr>
        <w:t>f</w:t>
      </w:r>
      <w:r w:rsidR="00753F9E" w:rsidRPr="00184ABC">
        <w:rPr>
          <w:rFonts w:ascii="Arial" w:hAnsi="Arial" w:cs="Arial"/>
          <w:b/>
          <w:bCs/>
          <w:spacing w:val="-4"/>
          <w:sz w:val="24"/>
          <w:szCs w:val="24"/>
          <w:lang w:val="es-ES"/>
        </w:rPr>
        <w:t>)</w:t>
      </w:r>
      <w:r w:rsidR="00584293" w:rsidRPr="00184ABC">
        <w:rPr>
          <w:rFonts w:ascii="Arial" w:hAnsi="Arial" w:cs="Arial"/>
          <w:bCs/>
          <w:spacing w:val="-4"/>
          <w:sz w:val="24"/>
          <w:szCs w:val="24"/>
          <w:lang w:val="es-ES"/>
        </w:rPr>
        <w:t xml:space="preserve"> </w:t>
      </w:r>
      <w:r w:rsidR="00753F9E" w:rsidRPr="00184ABC">
        <w:rPr>
          <w:rFonts w:ascii="Arial" w:hAnsi="Arial" w:cs="Arial"/>
          <w:bCs/>
          <w:spacing w:val="-4"/>
          <w:sz w:val="24"/>
          <w:szCs w:val="24"/>
          <w:lang w:val="es-ES"/>
        </w:rPr>
        <w:t>R</w:t>
      </w:r>
      <w:r w:rsidR="00584293" w:rsidRPr="00184ABC">
        <w:rPr>
          <w:rFonts w:ascii="Arial" w:hAnsi="Arial" w:cs="Arial"/>
          <w:bCs/>
          <w:spacing w:val="-4"/>
          <w:sz w:val="24"/>
          <w:szCs w:val="24"/>
          <w:lang w:val="es-ES"/>
        </w:rPr>
        <w:t>eafirmar la obligatoriedad const</w:t>
      </w:r>
      <w:r w:rsidR="00753F9E" w:rsidRPr="00184ABC">
        <w:rPr>
          <w:rFonts w:ascii="Arial" w:hAnsi="Arial" w:cs="Arial"/>
          <w:bCs/>
          <w:spacing w:val="-4"/>
          <w:sz w:val="24"/>
          <w:szCs w:val="24"/>
          <w:lang w:val="es-ES"/>
        </w:rPr>
        <w:t>itucional de la con</w:t>
      </w:r>
      <w:r w:rsidR="00B45D0A" w:rsidRPr="00184ABC">
        <w:rPr>
          <w:rFonts w:ascii="Arial" w:hAnsi="Arial" w:cs="Arial"/>
          <w:bCs/>
          <w:spacing w:val="-4"/>
          <w:sz w:val="24"/>
          <w:szCs w:val="24"/>
          <w:lang w:val="es-ES"/>
        </w:rPr>
        <w:t>sulta previa, libre e informada;</w:t>
      </w:r>
      <w:r w:rsidR="00753F9E" w:rsidRPr="00184ABC">
        <w:rPr>
          <w:rFonts w:ascii="Arial" w:hAnsi="Arial" w:cs="Arial"/>
          <w:bCs/>
          <w:spacing w:val="-4"/>
          <w:sz w:val="24"/>
          <w:szCs w:val="24"/>
          <w:lang w:val="es-ES"/>
        </w:rPr>
        <w:t xml:space="preserve"> toda vez que, la consulta posterio</w:t>
      </w:r>
      <w:r w:rsidR="00B5137D" w:rsidRPr="00184ABC">
        <w:rPr>
          <w:rFonts w:ascii="Arial" w:hAnsi="Arial" w:cs="Arial"/>
          <w:bCs/>
          <w:spacing w:val="-4"/>
          <w:sz w:val="24"/>
          <w:szCs w:val="24"/>
          <w:lang w:val="es-ES"/>
        </w:rPr>
        <w:t xml:space="preserve">r no valida los actos viciados; </w:t>
      </w:r>
      <w:r w:rsidR="008F3950" w:rsidRPr="00184ABC">
        <w:rPr>
          <w:rFonts w:ascii="Arial" w:hAnsi="Arial" w:cs="Arial"/>
          <w:b/>
          <w:bCs/>
          <w:spacing w:val="-4"/>
          <w:sz w:val="24"/>
          <w:szCs w:val="24"/>
          <w:lang w:val="es-ES"/>
        </w:rPr>
        <w:t>g</w:t>
      </w:r>
      <w:r w:rsidR="00753F9E" w:rsidRPr="00184ABC">
        <w:rPr>
          <w:rFonts w:ascii="Arial" w:hAnsi="Arial" w:cs="Arial"/>
          <w:b/>
          <w:bCs/>
          <w:spacing w:val="-4"/>
          <w:sz w:val="24"/>
          <w:szCs w:val="24"/>
          <w:lang w:val="es-ES"/>
        </w:rPr>
        <w:t>)</w:t>
      </w:r>
      <w:r w:rsidR="00753F9E" w:rsidRPr="00184ABC">
        <w:rPr>
          <w:rFonts w:ascii="Arial" w:hAnsi="Arial" w:cs="Arial"/>
          <w:bCs/>
          <w:spacing w:val="-4"/>
          <w:sz w:val="24"/>
          <w:szCs w:val="24"/>
          <w:lang w:val="es-ES"/>
        </w:rPr>
        <w:t xml:space="preserve"> Que, el Tribunal de casación ejerza control de constitucionalidad y convencionalidad y en su caso se promueva una acción de inconstitucionalidad concreta respecto a los art. 34, 35 y 36 de la Ley N° 3058 y otras;</w:t>
      </w:r>
      <w:r w:rsidR="00B5137D" w:rsidRPr="00184ABC">
        <w:rPr>
          <w:rFonts w:ascii="Arial" w:hAnsi="Arial" w:cs="Arial"/>
          <w:bCs/>
          <w:spacing w:val="-4"/>
          <w:sz w:val="24"/>
          <w:szCs w:val="24"/>
          <w:lang w:val="es-ES"/>
        </w:rPr>
        <w:t xml:space="preserve"> </w:t>
      </w:r>
      <w:r w:rsidR="008F3950" w:rsidRPr="00184ABC">
        <w:rPr>
          <w:rFonts w:ascii="Arial" w:hAnsi="Arial" w:cs="Arial"/>
          <w:b/>
          <w:bCs/>
          <w:spacing w:val="-4"/>
          <w:sz w:val="24"/>
          <w:szCs w:val="24"/>
          <w:lang w:val="es-ES"/>
        </w:rPr>
        <w:t>h</w:t>
      </w:r>
      <w:r w:rsidR="00753F9E" w:rsidRPr="00184ABC">
        <w:rPr>
          <w:rFonts w:ascii="Arial" w:hAnsi="Arial" w:cs="Arial"/>
          <w:b/>
          <w:bCs/>
          <w:spacing w:val="-4"/>
          <w:sz w:val="24"/>
          <w:szCs w:val="24"/>
          <w:lang w:val="es-ES"/>
        </w:rPr>
        <w:t>)</w:t>
      </w:r>
      <w:r w:rsidR="00753F9E" w:rsidRPr="00184ABC">
        <w:rPr>
          <w:rFonts w:ascii="Arial" w:hAnsi="Arial" w:cs="Arial"/>
          <w:bCs/>
          <w:spacing w:val="-4"/>
          <w:sz w:val="24"/>
          <w:szCs w:val="24"/>
          <w:lang w:val="es-ES"/>
        </w:rPr>
        <w:t xml:space="preserve"> Solicitar al Ministerio de Hidrocarburos y Energías, YPFB, PETROBRAS y YPFB Chaco, para dichas entidades de manera conjunta remitan ante el Tribunal, toda la documentación técnica, legal contractual, económica, financiera y ambiental </w:t>
      </w:r>
      <w:r w:rsidRPr="00184ABC">
        <w:rPr>
          <w:rFonts w:ascii="Arial" w:hAnsi="Arial" w:cs="Arial"/>
          <w:bCs/>
          <w:spacing w:val="-4"/>
          <w:sz w:val="24"/>
          <w:szCs w:val="24"/>
          <w:lang w:val="es-ES"/>
        </w:rPr>
        <w:t>vinculado</w:t>
      </w:r>
      <w:r w:rsidR="00753F9E" w:rsidRPr="00184ABC">
        <w:rPr>
          <w:rFonts w:ascii="Arial" w:hAnsi="Arial" w:cs="Arial"/>
          <w:bCs/>
          <w:spacing w:val="-4"/>
          <w:sz w:val="24"/>
          <w:szCs w:val="24"/>
          <w:lang w:val="es-ES"/>
        </w:rPr>
        <w:t xml:space="preserve"> al Contrato del Área San Telmo Norte, además remitan plano general georreferenciado de dicha </w:t>
      </w:r>
      <w:r w:rsidRPr="00184ABC">
        <w:rPr>
          <w:rFonts w:ascii="Arial" w:hAnsi="Arial" w:cs="Arial"/>
          <w:bCs/>
          <w:spacing w:val="-4"/>
          <w:sz w:val="24"/>
          <w:szCs w:val="24"/>
          <w:lang w:val="es-ES"/>
        </w:rPr>
        <w:t xml:space="preserve">área, constancia de ampliación del referido contrato entre otros; </w:t>
      </w:r>
      <w:r w:rsidR="008F3950" w:rsidRPr="00184ABC">
        <w:rPr>
          <w:rFonts w:ascii="Arial" w:hAnsi="Arial" w:cs="Arial"/>
          <w:b/>
          <w:bCs/>
          <w:spacing w:val="-4"/>
          <w:sz w:val="24"/>
          <w:szCs w:val="24"/>
          <w:lang w:val="es-ES"/>
        </w:rPr>
        <w:t>i</w:t>
      </w:r>
      <w:r w:rsidRPr="00184ABC">
        <w:rPr>
          <w:rFonts w:ascii="Arial" w:hAnsi="Arial" w:cs="Arial"/>
          <w:b/>
          <w:bCs/>
          <w:spacing w:val="-4"/>
          <w:sz w:val="24"/>
          <w:szCs w:val="24"/>
          <w:lang w:val="es-ES"/>
        </w:rPr>
        <w:t>)</w:t>
      </w:r>
      <w:r w:rsidRPr="00184ABC">
        <w:rPr>
          <w:rFonts w:ascii="Arial" w:hAnsi="Arial" w:cs="Arial"/>
          <w:bCs/>
          <w:spacing w:val="-4"/>
          <w:sz w:val="24"/>
          <w:szCs w:val="24"/>
          <w:lang w:val="es-ES"/>
        </w:rPr>
        <w:t xml:space="preserve"> Solicitar al SERNAP remita copia legalizada de los antecedentes de todos los planes de manejo de la RESERVA N</w:t>
      </w:r>
      <w:r w:rsidR="00DD132C" w:rsidRPr="00184ABC">
        <w:rPr>
          <w:rFonts w:ascii="Arial" w:hAnsi="Arial" w:cs="Arial"/>
          <w:bCs/>
          <w:spacing w:val="-4"/>
          <w:sz w:val="24"/>
          <w:szCs w:val="24"/>
          <w:lang w:val="es-ES"/>
        </w:rPr>
        <w:t>ACIONAL DE FLORA Y FAUNA TARIQUÍ</w:t>
      </w:r>
      <w:r w:rsidR="00B5137D" w:rsidRPr="00184ABC">
        <w:rPr>
          <w:rFonts w:ascii="Arial" w:hAnsi="Arial" w:cs="Arial"/>
          <w:bCs/>
          <w:spacing w:val="-4"/>
          <w:sz w:val="24"/>
          <w:szCs w:val="24"/>
          <w:lang w:val="es-ES"/>
        </w:rPr>
        <w:t xml:space="preserve">A; y, </w:t>
      </w:r>
      <w:r w:rsidR="008F3950" w:rsidRPr="00184ABC">
        <w:rPr>
          <w:rFonts w:ascii="Arial" w:hAnsi="Arial" w:cs="Arial"/>
          <w:b/>
          <w:bCs/>
          <w:spacing w:val="-4"/>
          <w:sz w:val="24"/>
          <w:szCs w:val="24"/>
          <w:lang w:val="es-ES"/>
        </w:rPr>
        <w:t>j</w:t>
      </w:r>
      <w:r w:rsidRPr="00184ABC">
        <w:rPr>
          <w:rFonts w:ascii="Arial" w:hAnsi="Arial" w:cs="Arial"/>
          <w:b/>
          <w:bCs/>
          <w:spacing w:val="-4"/>
          <w:sz w:val="24"/>
          <w:szCs w:val="24"/>
          <w:lang w:val="es-ES"/>
        </w:rPr>
        <w:t>)</w:t>
      </w:r>
      <w:r w:rsidRPr="00184ABC">
        <w:rPr>
          <w:rFonts w:ascii="Arial" w:hAnsi="Arial" w:cs="Arial"/>
          <w:bCs/>
          <w:spacing w:val="-4"/>
          <w:sz w:val="24"/>
          <w:szCs w:val="24"/>
          <w:lang w:val="es-ES"/>
        </w:rPr>
        <w:t xml:space="preserve"> Se disponga la realización de peritaje forense contractual, técnico, ambiental y económico.</w:t>
      </w:r>
    </w:p>
    <w:p w14:paraId="0AF21ABC" w14:textId="01B159B0" w:rsidR="00370FFC" w:rsidRPr="00184ABC" w:rsidRDefault="00370FFC" w:rsidP="007D04F1">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I.4.2. </w:t>
      </w:r>
      <w:r w:rsidR="00862DBA" w:rsidRPr="00184ABC">
        <w:rPr>
          <w:rFonts w:ascii="Arial" w:hAnsi="Arial" w:cs="Arial"/>
          <w:bCs/>
          <w:spacing w:val="-4"/>
          <w:sz w:val="24"/>
          <w:szCs w:val="24"/>
          <w:lang w:val="es-ES"/>
        </w:rPr>
        <w:t>Por memorial de fs. 6877 a 6892</w:t>
      </w:r>
      <w:r w:rsidR="003C4C4E" w:rsidRPr="00184ABC">
        <w:rPr>
          <w:rFonts w:ascii="Arial" w:hAnsi="Arial" w:cs="Arial"/>
          <w:bCs/>
          <w:spacing w:val="-4"/>
          <w:sz w:val="24"/>
          <w:szCs w:val="24"/>
          <w:lang w:val="es-ES"/>
        </w:rPr>
        <w:t xml:space="preserve"> de obrados, (Cuerpo N° 35) </w:t>
      </w:r>
      <w:r w:rsidR="00862DBA" w:rsidRPr="00184ABC">
        <w:rPr>
          <w:rFonts w:ascii="Arial" w:hAnsi="Arial" w:cs="Arial"/>
          <w:bCs/>
          <w:spacing w:val="-4"/>
          <w:sz w:val="24"/>
          <w:szCs w:val="24"/>
          <w:lang w:val="es-ES"/>
        </w:rPr>
        <w:t xml:space="preserve">Adriana </w:t>
      </w:r>
      <w:r w:rsidR="00703819" w:rsidRPr="00184ABC">
        <w:rPr>
          <w:rFonts w:ascii="Arial" w:hAnsi="Arial" w:cs="Arial"/>
          <w:bCs/>
          <w:spacing w:val="-4"/>
          <w:sz w:val="24"/>
          <w:szCs w:val="24"/>
          <w:lang w:val="es-ES"/>
        </w:rPr>
        <w:t>Estefanía</w:t>
      </w:r>
      <w:r w:rsidR="00862DBA" w:rsidRPr="00184ABC">
        <w:rPr>
          <w:rFonts w:ascii="Arial" w:hAnsi="Arial" w:cs="Arial"/>
          <w:bCs/>
          <w:spacing w:val="-4"/>
          <w:sz w:val="24"/>
          <w:szCs w:val="24"/>
          <w:lang w:val="es-ES"/>
        </w:rPr>
        <w:t xml:space="preserve"> Aguirre Castellanos, Marcela Guerrero Vilca y Lorena </w:t>
      </w:r>
      <w:proofErr w:type="spellStart"/>
      <w:r w:rsidR="00862DBA" w:rsidRPr="00184ABC">
        <w:rPr>
          <w:rFonts w:ascii="Arial" w:hAnsi="Arial" w:cs="Arial"/>
          <w:bCs/>
          <w:spacing w:val="-4"/>
          <w:sz w:val="24"/>
          <w:szCs w:val="24"/>
          <w:lang w:val="es-ES"/>
        </w:rPr>
        <w:t>Guiselle</w:t>
      </w:r>
      <w:proofErr w:type="spellEnd"/>
      <w:r w:rsidR="00862DBA" w:rsidRPr="00184ABC">
        <w:rPr>
          <w:rFonts w:ascii="Arial" w:hAnsi="Arial" w:cs="Arial"/>
          <w:bCs/>
          <w:spacing w:val="-4"/>
          <w:sz w:val="24"/>
          <w:szCs w:val="24"/>
          <w:lang w:val="es-ES"/>
        </w:rPr>
        <w:t xml:space="preserve"> </w:t>
      </w:r>
      <w:proofErr w:type="spellStart"/>
      <w:r w:rsidR="00862DBA" w:rsidRPr="00184ABC">
        <w:rPr>
          <w:rFonts w:ascii="Arial" w:hAnsi="Arial" w:cs="Arial"/>
          <w:bCs/>
          <w:spacing w:val="-4"/>
          <w:sz w:val="24"/>
          <w:szCs w:val="24"/>
          <w:lang w:val="es-ES"/>
        </w:rPr>
        <w:t>Gareca</w:t>
      </w:r>
      <w:proofErr w:type="spellEnd"/>
      <w:r w:rsidR="00862DBA" w:rsidRPr="00184ABC">
        <w:rPr>
          <w:rFonts w:ascii="Arial" w:hAnsi="Arial" w:cs="Arial"/>
          <w:bCs/>
          <w:spacing w:val="-4"/>
          <w:sz w:val="24"/>
          <w:szCs w:val="24"/>
          <w:lang w:val="es-ES"/>
        </w:rPr>
        <w:t xml:space="preserve"> </w:t>
      </w:r>
      <w:proofErr w:type="spellStart"/>
      <w:r w:rsidR="00703819" w:rsidRPr="00184ABC">
        <w:rPr>
          <w:rFonts w:ascii="Arial" w:hAnsi="Arial" w:cs="Arial"/>
          <w:bCs/>
          <w:spacing w:val="-4"/>
          <w:sz w:val="24"/>
          <w:szCs w:val="24"/>
          <w:lang w:val="es-ES"/>
        </w:rPr>
        <w:t>Mealla</w:t>
      </w:r>
      <w:proofErr w:type="spellEnd"/>
      <w:r w:rsidR="00703819" w:rsidRPr="00184ABC">
        <w:rPr>
          <w:rFonts w:ascii="Arial" w:hAnsi="Arial" w:cs="Arial"/>
          <w:bCs/>
          <w:spacing w:val="-4"/>
          <w:sz w:val="24"/>
          <w:szCs w:val="24"/>
          <w:lang w:val="es-ES"/>
        </w:rPr>
        <w:t xml:space="preserve">, Gabriel </w:t>
      </w:r>
      <w:proofErr w:type="spellStart"/>
      <w:r w:rsidR="00703819" w:rsidRPr="00184ABC">
        <w:rPr>
          <w:rFonts w:ascii="Arial" w:hAnsi="Arial" w:cs="Arial"/>
          <w:bCs/>
          <w:spacing w:val="-4"/>
          <w:sz w:val="24"/>
          <w:szCs w:val="24"/>
          <w:lang w:val="es-ES"/>
        </w:rPr>
        <w:t>Corvera</w:t>
      </w:r>
      <w:proofErr w:type="spellEnd"/>
      <w:r w:rsidR="00703819" w:rsidRPr="00184ABC">
        <w:rPr>
          <w:rFonts w:ascii="Arial" w:hAnsi="Arial" w:cs="Arial"/>
          <w:bCs/>
          <w:spacing w:val="-4"/>
          <w:sz w:val="24"/>
          <w:szCs w:val="24"/>
          <w:lang w:val="es-ES"/>
        </w:rPr>
        <w:t xml:space="preserve"> </w:t>
      </w:r>
      <w:proofErr w:type="spellStart"/>
      <w:r w:rsidR="00703819" w:rsidRPr="00184ABC">
        <w:rPr>
          <w:rFonts w:ascii="Arial" w:hAnsi="Arial" w:cs="Arial"/>
          <w:bCs/>
          <w:spacing w:val="-4"/>
          <w:sz w:val="24"/>
          <w:szCs w:val="24"/>
          <w:lang w:val="es-ES"/>
        </w:rPr>
        <w:t>Sittyc</w:t>
      </w:r>
      <w:proofErr w:type="spellEnd"/>
      <w:r w:rsidR="00703819" w:rsidRPr="00184ABC">
        <w:rPr>
          <w:rFonts w:ascii="Arial" w:hAnsi="Arial" w:cs="Arial"/>
          <w:bCs/>
          <w:spacing w:val="-4"/>
          <w:sz w:val="24"/>
          <w:szCs w:val="24"/>
          <w:lang w:val="es-ES"/>
        </w:rPr>
        <w:t xml:space="preserve">, José Luis Porcel Marquina, María Isabel Moreno Cortez, Marco Antonio Segovia Vargas, Luis Rodrigo Fuenzalida Cardona, Cinthia Olga Olguín Medina, Mario Bernardo </w:t>
      </w:r>
      <w:proofErr w:type="spellStart"/>
      <w:r w:rsidR="00703819" w:rsidRPr="00184ABC">
        <w:rPr>
          <w:rFonts w:ascii="Arial" w:hAnsi="Arial" w:cs="Arial"/>
          <w:bCs/>
          <w:spacing w:val="-4"/>
          <w:sz w:val="24"/>
          <w:szCs w:val="24"/>
          <w:lang w:val="es-ES"/>
        </w:rPr>
        <w:t>Renoso</w:t>
      </w:r>
      <w:proofErr w:type="spellEnd"/>
      <w:r w:rsidR="00703819" w:rsidRPr="00184ABC">
        <w:rPr>
          <w:rFonts w:ascii="Arial" w:hAnsi="Arial" w:cs="Arial"/>
          <w:bCs/>
          <w:spacing w:val="-4"/>
          <w:sz w:val="24"/>
          <w:szCs w:val="24"/>
          <w:lang w:val="es-ES"/>
        </w:rPr>
        <w:t xml:space="preserve"> Lizárraga, </w:t>
      </w:r>
      <w:r w:rsidR="00AE56CA" w:rsidRPr="00184ABC">
        <w:rPr>
          <w:rFonts w:ascii="Arial" w:hAnsi="Arial" w:cs="Arial"/>
          <w:bCs/>
          <w:spacing w:val="-4"/>
          <w:sz w:val="24"/>
          <w:szCs w:val="24"/>
          <w:lang w:val="es-ES"/>
        </w:rPr>
        <w:t>José</w:t>
      </w:r>
      <w:r w:rsidR="00703819" w:rsidRPr="00184ABC">
        <w:rPr>
          <w:rFonts w:ascii="Arial" w:hAnsi="Arial" w:cs="Arial"/>
          <w:bCs/>
          <w:spacing w:val="-4"/>
          <w:sz w:val="24"/>
          <w:szCs w:val="24"/>
          <w:lang w:val="es-ES"/>
        </w:rPr>
        <w:t xml:space="preserve"> Manuel </w:t>
      </w:r>
      <w:proofErr w:type="spellStart"/>
      <w:r w:rsidR="00703819" w:rsidRPr="00184ABC">
        <w:rPr>
          <w:rFonts w:ascii="Arial" w:hAnsi="Arial" w:cs="Arial"/>
          <w:bCs/>
          <w:spacing w:val="-4"/>
          <w:sz w:val="24"/>
          <w:szCs w:val="24"/>
          <w:lang w:val="es-ES"/>
        </w:rPr>
        <w:t>Ormachea</w:t>
      </w:r>
      <w:proofErr w:type="spellEnd"/>
      <w:r w:rsidR="00703819" w:rsidRPr="00184ABC">
        <w:rPr>
          <w:rFonts w:ascii="Arial" w:hAnsi="Arial" w:cs="Arial"/>
          <w:bCs/>
          <w:spacing w:val="-4"/>
          <w:sz w:val="24"/>
          <w:szCs w:val="24"/>
          <w:lang w:val="es-ES"/>
        </w:rPr>
        <w:t xml:space="preserve"> Mendieta, legisladores nacionales suplentes y titulares; y, Rodrigo Ernesto Herrera Sánchez, Director de la Asociación Legal Nacional de “Justicia Ambiental“ y Gabriel Gaite </w:t>
      </w:r>
      <w:proofErr w:type="spellStart"/>
      <w:r w:rsidR="00703819" w:rsidRPr="00184ABC">
        <w:rPr>
          <w:rFonts w:ascii="Arial" w:hAnsi="Arial" w:cs="Arial"/>
          <w:bCs/>
          <w:spacing w:val="-4"/>
          <w:sz w:val="24"/>
          <w:szCs w:val="24"/>
          <w:lang w:val="es-ES"/>
        </w:rPr>
        <w:t>Uzqueda</w:t>
      </w:r>
      <w:proofErr w:type="spellEnd"/>
      <w:r w:rsidR="00703819" w:rsidRPr="00184ABC">
        <w:rPr>
          <w:rFonts w:ascii="Arial" w:hAnsi="Arial" w:cs="Arial"/>
          <w:bCs/>
          <w:spacing w:val="-4"/>
          <w:sz w:val="24"/>
          <w:szCs w:val="24"/>
          <w:lang w:val="es-ES"/>
        </w:rPr>
        <w:t xml:space="preserve">, docente universitario, </w:t>
      </w:r>
      <w:r w:rsidR="00862DBA" w:rsidRPr="00184ABC">
        <w:rPr>
          <w:rFonts w:ascii="Arial" w:hAnsi="Arial" w:cs="Arial"/>
          <w:bCs/>
          <w:spacing w:val="-4"/>
          <w:sz w:val="24"/>
          <w:szCs w:val="24"/>
          <w:lang w:val="es-ES"/>
        </w:rPr>
        <w:t>en calidad de tercero</w:t>
      </w:r>
      <w:r w:rsidR="00703819" w:rsidRPr="00184ABC">
        <w:rPr>
          <w:rFonts w:ascii="Arial" w:hAnsi="Arial" w:cs="Arial"/>
          <w:bCs/>
          <w:spacing w:val="-4"/>
          <w:sz w:val="24"/>
          <w:szCs w:val="24"/>
          <w:lang w:val="es-ES"/>
        </w:rPr>
        <w:t>s</w:t>
      </w:r>
      <w:r w:rsidR="00862DBA" w:rsidRPr="00184ABC">
        <w:rPr>
          <w:rFonts w:ascii="Arial" w:hAnsi="Arial" w:cs="Arial"/>
          <w:bCs/>
          <w:spacing w:val="-4"/>
          <w:sz w:val="24"/>
          <w:szCs w:val="24"/>
          <w:lang w:val="es-ES"/>
        </w:rPr>
        <w:t xml:space="preserve"> interesado</w:t>
      </w:r>
      <w:r w:rsidR="00703819" w:rsidRPr="00184ABC">
        <w:rPr>
          <w:rFonts w:ascii="Arial" w:hAnsi="Arial" w:cs="Arial"/>
          <w:bCs/>
          <w:spacing w:val="-4"/>
          <w:sz w:val="24"/>
          <w:szCs w:val="24"/>
          <w:lang w:val="es-ES"/>
        </w:rPr>
        <w:t>s,</w:t>
      </w:r>
      <w:r w:rsidR="008F3950" w:rsidRPr="00184ABC">
        <w:rPr>
          <w:rFonts w:ascii="Arial" w:hAnsi="Arial" w:cs="Arial"/>
          <w:bCs/>
          <w:spacing w:val="-4"/>
          <w:sz w:val="24"/>
          <w:szCs w:val="24"/>
          <w:lang w:val="es-ES"/>
        </w:rPr>
        <w:t xml:space="preserve"> se apersonan al proceso y señalan que,</w:t>
      </w:r>
      <w:r w:rsidR="00703819" w:rsidRPr="00184ABC">
        <w:rPr>
          <w:rFonts w:ascii="Arial" w:hAnsi="Arial" w:cs="Arial"/>
          <w:bCs/>
          <w:spacing w:val="-4"/>
          <w:sz w:val="24"/>
          <w:szCs w:val="24"/>
          <w:lang w:val="es-ES"/>
        </w:rPr>
        <w:t xml:space="preserve"> velando porque no se concrete un daño irreversible en un área protegida de interés </w:t>
      </w:r>
      <w:r w:rsidR="00703819" w:rsidRPr="00184ABC">
        <w:rPr>
          <w:rFonts w:ascii="Arial" w:hAnsi="Arial" w:cs="Arial"/>
          <w:bCs/>
          <w:spacing w:val="-4"/>
          <w:sz w:val="24"/>
          <w:szCs w:val="24"/>
          <w:lang w:val="es-ES"/>
        </w:rPr>
        <w:lastRenderedPageBreak/>
        <w:t>nacional, habiendo advertido que la entidad recurrente busca forzar un cierre definitivo mediante el instituto civilista de la caducidad, que constituye una amenaza di</w:t>
      </w:r>
      <w:r w:rsidR="00257B5F" w:rsidRPr="00184ABC">
        <w:rPr>
          <w:rFonts w:ascii="Arial" w:hAnsi="Arial" w:cs="Arial"/>
          <w:bCs/>
          <w:spacing w:val="-4"/>
          <w:sz w:val="24"/>
          <w:szCs w:val="24"/>
          <w:lang w:val="es-ES"/>
        </w:rPr>
        <w:t xml:space="preserve">recta a la seguridad jurídica, acusando </w:t>
      </w:r>
      <w:r w:rsidR="00703819" w:rsidRPr="00184ABC">
        <w:rPr>
          <w:rFonts w:ascii="Arial" w:hAnsi="Arial" w:cs="Arial"/>
          <w:bCs/>
          <w:spacing w:val="-4"/>
          <w:sz w:val="24"/>
          <w:szCs w:val="24"/>
          <w:lang w:val="es-ES"/>
        </w:rPr>
        <w:t xml:space="preserve">que el Juez de instancia se rige en un formalismo que afecta la justicia material </w:t>
      </w:r>
      <w:r w:rsidR="007D04F1" w:rsidRPr="00184ABC">
        <w:rPr>
          <w:rFonts w:ascii="Arial" w:hAnsi="Arial" w:cs="Arial"/>
          <w:bCs/>
          <w:spacing w:val="-4"/>
          <w:sz w:val="24"/>
          <w:szCs w:val="24"/>
          <w:lang w:val="es-ES"/>
        </w:rPr>
        <w:t>lo que hace imperativo la intervención del Tribunal Agroambiental</w:t>
      </w:r>
      <w:r w:rsidR="0093780D" w:rsidRPr="00184ABC">
        <w:rPr>
          <w:rFonts w:ascii="Arial" w:hAnsi="Arial" w:cs="Arial"/>
          <w:bCs/>
          <w:spacing w:val="-4"/>
          <w:sz w:val="24"/>
          <w:szCs w:val="24"/>
          <w:lang w:val="es-ES"/>
        </w:rPr>
        <w:t xml:space="preserve">, </w:t>
      </w:r>
      <w:r w:rsidR="00257B5F" w:rsidRPr="00184ABC">
        <w:rPr>
          <w:rFonts w:ascii="Arial" w:hAnsi="Arial" w:cs="Arial"/>
          <w:bCs/>
          <w:spacing w:val="-4"/>
          <w:sz w:val="24"/>
          <w:szCs w:val="24"/>
          <w:lang w:val="es-ES"/>
        </w:rPr>
        <w:t xml:space="preserve">por lo que </w:t>
      </w:r>
      <w:r w:rsidR="007D04F1" w:rsidRPr="00184ABC">
        <w:rPr>
          <w:rFonts w:ascii="Arial" w:hAnsi="Arial" w:cs="Arial"/>
          <w:bCs/>
          <w:spacing w:val="-4"/>
          <w:sz w:val="24"/>
          <w:szCs w:val="24"/>
          <w:lang w:val="es-ES"/>
        </w:rPr>
        <w:t>en su condición de legisladores y ciudadanos exigen una tutela judicial preventiva y no regresiva</w:t>
      </w:r>
      <w:r w:rsidR="00B15723" w:rsidRPr="00184ABC">
        <w:rPr>
          <w:rFonts w:ascii="Arial" w:hAnsi="Arial" w:cs="Arial"/>
          <w:bCs/>
          <w:spacing w:val="-4"/>
          <w:sz w:val="24"/>
          <w:szCs w:val="24"/>
          <w:lang w:val="es-ES"/>
        </w:rPr>
        <w:t xml:space="preserve">, así como </w:t>
      </w:r>
      <w:r w:rsidR="007D04F1" w:rsidRPr="00184ABC">
        <w:rPr>
          <w:rFonts w:ascii="Arial" w:hAnsi="Arial" w:cs="Arial"/>
          <w:bCs/>
          <w:spacing w:val="-4"/>
          <w:sz w:val="24"/>
          <w:szCs w:val="24"/>
          <w:lang w:val="es-ES"/>
        </w:rPr>
        <w:t>coherente con el mandato de protección d</w:t>
      </w:r>
      <w:r w:rsidR="00DD132C" w:rsidRPr="00184ABC">
        <w:rPr>
          <w:rFonts w:ascii="Arial" w:hAnsi="Arial" w:cs="Arial"/>
          <w:bCs/>
          <w:spacing w:val="-4"/>
          <w:sz w:val="24"/>
          <w:szCs w:val="24"/>
          <w:lang w:val="es-ES"/>
        </w:rPr>
        <w:t xml:space="preserve">e la Reserva Forestal de </w:t>
      </w:r>
      <w:proofErr w:type="spellStart"/>
      <w:r w:rsidR="00DD132C" w:rsidRPr="00184ABC">
        <w:rPr>
          <w:rFonts w:ascii="Arial" w:hAnsi="Arial" w:cs="Arial"/>
          <w:bCs/>
          <w:spacing w:val="-4"/>
          <w:sz w:val="24"/>
          <w:szCs w:val="24"/>
          <w:lang w:val="es-ES"/>
        </w:rPr>
        <w:t>Tariquí</w:t>
      </w:r>
      <w:r w:rsidR="007D04F1" w:rsidRPr="00184ABC">
        <w:rPr>
          <w:rFonts w:ascii="Arial" w:hAnsi="Arial" w:cs="Arial"/>
          <w:bCs/>
          <w:spacing w:val="-4"/>
          <w:sz w:val="24"/>
          <w:szCs w:val="24"/>
          <w:lang w:val="es-ES"/>
        </w:rPr>
        <w:t>a</w:t>
      </w:r>
      <w:proofErr w:type="spellEnd"/>
      <w:r w:rsidR="007D04F1" w:rsidRPr="00184ABC">
        <w:rPr>
          <w:rFonts w:ascii="Arial" w:hAnsi="Arial" w:cs="Arial"/>
          <w:bCs/>
          <w:spacing w:val="-4"/>
          <w:sz w:val="24"/>
          <w:szCs w:val="24"/>
          <w:lang w:val="es-ES"/>
        </w:rPr>
        <w:t xml:space="preserve">, </w:t>
      </w:r>
      <w:r w:rsidR="00B15723" w:rsidRPr="00184ABC">
        <w:rPr>
          <w:rFonts w:ascii="Arial" w:hAnsi="Arial" w:cs="Arial"/>
          <w:bCs/>
          <w:spacing w:val="-4"/>
          <w:sz w:val="24"/>
          <w:szCs w:val="24"/>
          <w:lang w:val="es-ES"/>
        </w:rPr>
        <w:t xml:space="preserve">en ese contexto manifiestan </w:t>
      </w:r>
      <w:r w:rsidR="007D04F1" w:rsidRPr="00184ABC">
        <w:rPr>
          <w:rFonts w:ascii="Arial" w:hAnsi="Arial" w:cs="Arial"/>
          <w:bCs/>
          <w:spacing w:val="-4"/>
          <w:sz w:val="24"/>
          <w:szCs w:val="24"/>
          <w:lang w:val="es-ES"/>
        </w:rPr>
        <w:t>los siguientes extremos:</w:t>
      </w:r>
    </w:p>
    <w:p w14:paraId="33B81602" w14:textId="0C61E255" w:rsidR="00BC667E" w:rsidRPr="00184ABC" w:rsidRDefault="00120559" w:rsidP="00BC667E">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Haciendo una contextualización de los antecedentes del proceso</w:t>
      </w:r>
      <w:r w:rsidR="00B11395" w:rsidRPr="00184ABC">
        <w:rPr>
          <w:rFonts w:ascii="Arial" w:hAnsi="Arial" w:cs="Arial"/>
          <w:bCs/>
          <w:spacing w:val="-4"/>
          <w:sz w:val="24"/>
          <w:szCs w:val="24"/>
        </w:rPr>
        <w:t xml:space="preserve"> ambiental iniciado</w:t>
      </w:r>
      <w:r w:rsidR="008F3950" w:rsidRPr="00184ABC">
        <w:rPr>
          <w:rFonts w:ascii="Arial" w:hAnsi="Arial" w:cs="Arial"/>
          <w:bCs/>
          <w:spacing w:val="-4"/>
          <w:sz w:val="24"/>
          <w:szCs w:val="24"/>
        </w:rPr>
        <w:t xml:space="preserve"> por el Defensor del Pueblo</w:t>
      </w:r>
      <w:r w:rsidRPr="00184ABC">
        <w:rPr>
          <w:rFonts w:ascii="Arial" w:hAnsi="Arial" w:cs="Arial"/>
          <w:bCs/>
          <w:spacing w:val="-4"/>
          <w:sz w:val="24"/>
          <w:szCs w:val="24"/>
        </w:rPr>
        <w:t xml:space="preserve">, </w:t>
      </w:r>
      <w:r w:rsidR="008F3950" w:rsidRPr="00184ABC">
        <w:rPr>
          <w:rFonts w:ascii="Arial" w:hAnsi="Arial" w:cs="Arial"/>
          <w:bCs/>
          <w:spacing w:val="-4"/>
          <w:sz w:val="24"/>
          <w:szCs w:val="24"/>
        </w:rPr>
        <w:t xml:space="preserve">al cual </w:t>
      </w:r>
      <w:r w:rsidR="00BE45A3" w:rsidRPr="00184ABC">
        <w:rPr>
          <w:rFonts w:ascii="Arial" w:hAnsi="Arial" w:cs="Arial"/>
          <w:bCs/>
          <w:spacing w:val="-4"/>
          <w:sz w:val="24"/>
          <w:szCs w:val="24"/>
        </w:rPr>
        <w:t xml:space="preserve">refieren que </w:t>
      </w:r>
      <w:r w:rsidR="008F3950" w:rsidRPr="00184ABC">
        <w:rPr>
          <w:rFonts w:ascii="Arial" w:hAnsi="Arial" w:cs="Arial"/>
          <w:bCs/>
          <w:spacing w:val="-4"/>
          <w:sz w:val="24"/>
          <w:szCs w:val="24"/>
        </w:rPr>
        <w:t xml:space="preserve">se adhirieron, ya que vinculan la ejecución del proyecto con la vulneración de derechos fundamentales, </w:t>
      </w:r>
      <w:r w:rsidR="00B11395" w:rsidRPr="00184ABC">
        <w:rPr>
          <w:rFonts w:ascii="Arial" w:hAnsi="Arial" w:cs="Arial"/>
          <w:bCs/>
          <w:spacing w:val="-4"/>
          <w:sz w:val="24"/>
          <w:szCs w:val="24"/>
        </w:rPr>
        <w:t>manifiestan</w:t>
      </w:r>
      <w:r w:rsidR="00BE45A3" w:rsidRPr="00184ABC">
        <w:rPr>
          <w:rFonts w:ascii="Arial" w:hAnsi="Arial" w:cs="Arial"/>
          <w:bCs/>
          <w:spacing w:val="-4"/>
          <w:sz w:val="24"/>
          <w:szCs w:val="24"/>
        </w:rPr>
        <w:t xml:space="preserve"> su </w:t>
      </w:r>
      <w:r w:rsidR="009A42FA" w:rsidRPr="00184ABC">
        <w:rPr>
          <w:rFonts w:ascii="Arial" w:hAnsi="Arial" w:cs="Arial"/>
          <w:bCs/>
          <w:spacing w:val="-4"/>
          <w:sz w:val="24"/>
          <w:szCs w:val="24"/>
        </w:rPr>
        <w:t xml:space="preserve">observación </w:t>
      </w:r>
      <w:r w:rsidR="00BE45A3" w:rsidRPr="00184ABC">
        <w:rPr>
          <w:rFonts w:ascii="Arial" w:hAnsi="Arial" w:cs="Arial"/>
          <w:bCs/>
          <w:spacing w:val="-4"/>
          <w:sz w:val="24"/>
          <w:szCs w:val="24"/>
        </w:rPr>
        <w:t>respecto a la categorización del proyecto, l</w:t>
      </w:r>
      <w:r w:rsidRPr="00184ABC">
        <w:rPr>
          <w:rFonts w:ascii="Arial" w:hAnsi="Arial" w:cs="Arial"/>
          <w:bCs/>
          <w:spacing w:val="-4"/>
          <w:sz w:val="24"/>
          <w:szCs w:val="24"/>
        </w:rPr>
        <w:t xml:space="preserve">a inexistencia de </w:t>
      </w:r>
      <w:r w:rsidR="00BE45A3" w:rsidRPr="00184ABC">
        <w:rPr>
          <w:rFonts w:ascii="Arial" w:hAnsi="Arial" w:cs="Arial"/>
          <w:bCs/>
          <w:spacing w:val="-4"/>
          <w:sz w:val="24"/>
          <w:szCs w:val="24"/>
        </w:rPr>
        <w:t>“</w:t>
      </w:r>
      <w:r w:rsidRPr="00184ABC">
        <w:rPr>
          <w:rFonts w:ascii="Arial" w:hAnsi="Arial" w:cs="Arial"/>
          <w:bCs/>
          <w:spacing w:val="-4"/>
          <w:sz w:val="24"/>
          <w:szCs w:val="24"/>
        </w:rPr>
        <w:t xml:space="preserve">Consulta Previa </w:t>
      </w:r>
      <w:r w:rsidR="003C4C4E" w:rsidRPr="00184ABC">
        <w:rPr>
          <w:rFonts w:ascii="Arial" w:hAnsi="Arial" w:cs="Arial"/>
          <w:bCs/>
          <w:spacing w:val="-4"/>
          <w:sz w:val="24"/>
          <w:szCs w:val="24"/>
        </w:rPr>
        <w:t>v</w:t>
      </w:r>
      <w:r w:rsidR="00BE45A3" w:rsidRPr="00184ABC">
        <w:rPr>
          <w:rFonts w:ascii="Arial" w:hAnsi="Arial" w:cs="Arial"/>
          <w:bCs/>
          <w:spacing w:val="-4"/>
          <w:sz w:val="24"/>
          <w:szCs w:val="24"/>
        </w:rPr>
        <w:t>s Consulta Pública” que tienen marcadas diferencia</w:t>
      </w:r>
      <w:r w:rsidR="003C4C4E" w:rsidRPr="00184ABC">
        <w:rPr>
          <w:rFonts w:ascii="Arial" w:hAnsi="Arial" w:cs="Arial"/>
          <w:bCs/>
          <w:spacing w:val="-4"/>
          <w:sz w:val="24"/>
          <w:szCs w:val="24"/>
        </w:rPr>
        <w:t>s</w:t>
      </w:r>
      <w:r w:rsidR="00B11395" w:rsidRPr="00184ABC">
        <w:rPr>
          <w:rFonts w:ascii="Arial" w:hAnsi="Arial" w:cs="Arial"/>
          <w:bCs/>
          <w:spacing w:val="-4"/>
          <w:sz w:val="24"/>
          <w:szCs w:val="24"/>
        </w:rPr>
        <w:t xml:space="preserve">, ya que </w:t>
      </w:r>
      <w:r w:rsidR="00BE45A3" w:rsidRPr="00184ABC">
        <w:rPr>
          <w:rFonts w:ascii="Arial" w:hAnsi="Arial" w:cs="Arial"/>
          <w:bCs/>
          <w:spacing w:val="-4"/>
          <w:sz w:val="24"/>
          <w:szCs w:val="24"/>
        </w:rPr>
        <w:t xml:space="preserve">la socialización realizada en 17 </w:t>
      </w:r>
      <w:r w:rsidR="00B11395" w:rsidRPr="00184ABC">
        <w:rPr>
          <w:rFonts w:ascii="Arial" w:hAnsi="Arial" w:cs="Arial"/>
          <w:bCs/>
          <w:spacing w:val="-4"/>
          <w:sz w:val="24"/>
          <w:szCs w:val="24"/>
        </w:rPr>
        <w:t>y 18 de enero de 2025, no cumpliría</w:t>
      </w:r>
      <w:r w:rsidR="00BE45A3" w:rsidRPr="00184ABC">
        <w:rPr>
          <w:rFonts w:ascii="Arial" w:hAnsi="Arial" w:cs="Arial"/>
          <w:bCs/>
          <w:spacing w:val="-4"/>
          <w:sz w:val="24"/>
          <w:szCs w:val="24"/>
        </w:rPr>
        <w:t xml:space="preserve"> con las exigencias establecidas en </w:t>
      </w:r>
      <w:r w:rsidR="0093780D" w:rsidRPr="00184ABC">
        <w:rPr>
          <w:rFonts w:ascii="Arial" w:hAnsi="Arial" w:cs="Arial"/>
          <w:bCs/>
          <w:spacing w:val="-4"/>
          <w:sz w:val="24"/>
          <w:szCs w:val="24"/>
        </w:rPr>
        <w:t>el</w:t>
      </w:r>
      <w:r w:rsidRPr="00184ABC">
        <w:rPr>
          <w:rFonts w:ascii="Arial" w:hAnsi="Arial" w:cs="Arial"/>
          <w:bCs/>
          <w:spacing w:val="-4"/>
          <w:sz w:val="24"/>
          <w:szCs w:val="24"/>
        </w:rPr>
        <w:t xml:space="preserve"> Convenio 169 de la </w:t>
      </w:r>
      <w:r w:rsidR="008F3950" w:rsidRPr="00184ABC">
        <w:rPr>
          <w:rFonts w:ascii="Arial" w:hAnsi="Arial" w:cs="Arial"/>
          <w:bCs/>
          <w:spacing w:val="-4"/>
          <w:sz w:val="24"/>
          <w:szCs w:val="24"/>
        </w:rPr>
        <w:t xml:space="preserve">Organización </w:t>
      </w:r>
      <w:r w:rsidRPr="00184ABC">
        <w:rPr>
          <w:rFonts w:ascii="Arial" w:hAnsi="Arial" w:cs="Arial"/>
          <w:bCs/>
          <w:spacing w:val="-4"/>
          <w:sz w:val="24"/>
          <w:szCs w:val="24"/>
        </w:rPr>
        <w:t>I</w:t>
      </w:r>
      <w:r w:rsidR="008F3950" w:rsidRPr="00184ABC">
        <w:rPr>
          <w:rFonts w:ascii="Arial" w:hAnsi="Arial" w:cs="Arial"/>
          <w:bCs/>
          <w:spacing w:val="-4"/>
          <w:sz w:val="24"/>
          <w:szCs w:val="24"/>
        </w:rPr>
        <w:t xml:space="preserve">nternacional del </w:t>
      </w:r>
      <w:r w:rsidRPr="00184ABC">
        <w:rPr>
          <w:rFonts w:ascii="Arial" w:hAnsi="Arial" w:cs="Arial"/>
          <w:bCs/>
          <w:spacing w:val="-4"/>
          <w:sz w:val="24"/>
          <w:szCs w:val="24"/>
        </w:rPr>
        <w:t>T</w:t>
      </w:r>
      <w:r w:rsidR="008F3950" w:rsidRPr="00184ABC">
        <w:rPr>
          <w:rFonts w:ascii="Arial" w:hAnsi="Arial" w:cs="Arial"/>
          <w:bCs/>
          <w:spacing w:val="-4"/>
          <w:sz w:val="24"/>
          <w:szCs w:val="24"/>
        </w:rPr>
        <w:t>rabajo (OIT) y e</w:t>
      </w:r>
      <w:r w:rsidR="00B11395" w:rsidRPr="00184ABC">
        <w:rPr>
          <w:rFonts w:ascii="Arial" w:hAnsi="Arial" w:cs="Arial"/>
          <w:bCs/>
          <w:spacing w:val="-4"/>
          <w:sz w:val="24"/>
          <w:szCs w:val="24"/>
        </w:rPr>
        <w:t xml:space="preserve">l Acuerdo de Escazú, además respecto a las </w:t>
      </w:r>
      <w:r w:rsidRPr="00184ABC">
        <w:rPr>
          <w:rFonts w:ascii="Arial" w:hAnsi="Arial" w:cs="Arial"/>
          <w:bCs/>
          <w:spacing w:val="-4"/>
          <w:sz w:val="24"/>
          <w:szCs w:val="24"/>
        </w:rPr>
        <w:t>irregularidades en la categorización ambiental del proyecto D</w:t>
      </w:r>
      <w:r w:rsidR="00B11395" w:rsidRPr="00184ABC">
        <w:rPr>
          <w:rFonts w:ascii="Arial" w:hAnsi="Arial" w:cs="Arial"/>
          <w:bCs/>
          <w:spacing w:val="-4"/>
          <w:sz w:val="24"/>
          <w:szCs w:val="24"/>
        </w:rPr>
        <w:t xml:space="preserve">omo Oso X-3, señalan que </w:t>
      </w:r>
      <w:r w:rsidR="00BE45A3" w:rsidRPr="00184ABC">
        <w:rPr>
          <w:rFonts w:ascii="Arial" w:hAnsi="Arial" w:cs="Arial"/>
          <w:bCs/>
          <w:spacing w:val="-4"/>
          <w:sz w:val="24"/>
          <w:szCs w:val="24"/>
        </w:rPr>
        <w:t xml:space="preserve">no se acomodaría al </w:t>
      </w:r>
      <w:r w:rsidRPr="00184ABC">
        <w:rPr>
          <w:rFonts w:ascii="Arial" w:hAnsi="Arial" w:cs="Arial"/>
          <w:bCs/>
          <w:spacing w:val="-4"/>
          <w:sz w:val="24"/>
          <w:szCs w:val="24"/>
        </w:rPr>
        <w:t>estándar establecido</w:t>
      </w:r>
      <w:r w:rsidR="0093780D" w:rsidRPr="00184ABC">
        <w:rPr>
          <w:rFonts w:ascii="Arial" w:hAnsi="Arial" w:cs="Arial"/>
          <w:bCs/>
          <w:spacing w:val="-4"/>
          <w:sz w:val="24"/>
          <w:szCs w:val="24"/>
        </w:rPr>
        <w:t xml:space="preserve"> al tratarse de un proyecto de gran magnitud</w:t>
      </w:r>
      <w:r w:rsidRPr="00184ABC">
        <w:rPr>
          <w:rFonts w:ascii="Arial" w:hAnsi="Arial" w:cs="Arial"/>
          <w:bCs/>
          <w:spacing w:val="-4"/>
          <w:sz w:val="24"/>
          <w:szCs w:val="24"/>
        </w:rPr>
        <w:t>, habiéndose identificado riesgos relativos al consumo masivo de agua, contaminación de acuíferos por sustancias químicas, afectación de cabeceras de cuenca, daño a vertientes y biodiversidad, particularm</w:t>
      </w:r>
      <w:r w:rsidR="008F3950" w:rsidRPr="00184ABC">
        <w:rPr>
          <w:rFonts w:ascii="Arial" w:hAnsi="Arial" w:cs="Arial"/>
          <w:bCs/>
          <w:spacing w:val="-4"/>
          <w:sz w:val="24"/>
          <w:szCs w:val="24"/>
        </w:rPr>
        <w:t>ente al corredor biológico del J</w:t>
      </w:r>
      <w:r w:rsidRPr="00184ABC">
        <w:rPr>
          <w:rFonts w:ascii="Arial" w:hAnsi="Arial" w:cs="Arial"/>
          <w:bCs/>
          <w:spacing w:val="-4"/>
          <w:sz w:val="24"/>
          <w:szCs w:val="24"/>
        </w:rPr>
        <w:t>aguar, así como vulneraciones a derechos de las comunidades locales, sosteniendo</w:t>
      </w:r>
      <w:r w:rsidR="00BC667E" w:rsidRPr="00184ABC">
        <w:rPr>
          <w:rFonts w:ascii="Arial" w:hAnsi="Arial" w:cs="Arial"/>
          <w:bCs/>
          <w:spacing w:val="-4"/>
          <w:sz w:val="24"/>
          <w:szCs w:val="24"/>
        </w:rPr>
        <w:t xml:space="preserve"> que el estudio ambiental actual habría subestimado los impactos hídricos y </w:t>
      </w:r>
      <w:r w:rsidR="00BE45A3" w:rsidRPr="00184ABC">
        <w:rPr>
          <w:rFonts w:ascii="Arial" w:hAnsi="Arial" w:cs="Arial"/>
          <w:bCs/>
          <w:spacing w:val="-4"/>
          <w:sz w:val="24"/>
          <w:szCs w:val="24"/>
        </w:rPr>
        <w:t xml:space="preserve">el alcance real de los daños </w:t>
      </w:r>
      <w:r w:rsidR="00BC667E" w:rsidRPr="00184ABC">
        <w:rPr>
          <w:rFonts w:ascii="Arial" w:hAnsi="Arial" w:cs="Arial"/>
          <w:bCs/>
          <w:spacing w:val="-4"/>
          <w:sz w:val="24"/>
          <w:szCs w:val="24"/>
        </w:rPr>
        <w:t>del proyecto</w:t>
      </w:r>
      <w:r w:rsidR="0093780D" w:rsidRPr="00184ABC">
        <w:rPr>
          <w:rFonts w:ascii="Arial" w:hAnsi="Arial" w:cs="Arial"/>
          <w:bCs/>
          <w:spacing w:val="-4"/>
          <w:sz w:val="24"/>
          <w:szCs w:val="24"/>
        </w:rPr>
        <w:t xml:space="preserve">, </w:t>
      </w:r>
      <w:r w:rsidR="00BE45A3" w:rsidRPr="00184ABC">
        <w:rPr>
          <w:rFonts w:ascii="Arial" w:hAnsi="Arial" w:cs="Arial"/>
          <w:bCs/>
          <w:spacing w:val="-4"/>
          <w:sz w:val="24"/>
          <w:szCs w:val="24"/>
        </w:rPr>
        <w:t>y su impacto en la biodiversidad al limitarse solo al punto de la perforación y no considerar el ecosistema</w:t>
      </w:r>
      <w:r w:rsidR="005C77E1" w:rsidRPr="00184ABC">
        <w:rPr>
          <w:rFonts w:ascii="Arial" w:hAnsi="Arial" w:cs="Arial"/>
          <w:bCs/>
          <w:spacing w:val="-4"/>
          <w:sz w:val="24"/>
          <w:szCs w:val="24"/>
        </w:rPr>
        <w:t xml:space="preserve"> como habitad integral. </w:t>
      </w:r>
    </w:p>
    <w:p w14:paraId="3755E74D" w14:textId="19E2A938" w:rsidR="005C77E1" w:rsidRPr="00184ABC" w:rsidRDefault="005C77E1" w:rsidP="00BC667E">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Con relación a la inexistencia de la consulta previa, señalan que del informe remitido por el Servicio Intercultural de Fortalecimiento Democrático (SIFDE)</w:t>
      </w:r>
      <w:r w:rsidR="00B11395" w:rsidRPr="00184ABC">
        <w:rPr>
          <w:rFonts w:ascii="Arial" w:hAnsi="Arial" w:cs="Arial"/>
          <w:bCs/>
          <w:spacing w:val="-4"/>
          <w:sz w:val="24"/>
          <w:szCs w:val="24"/>
        </w:rPr>
        <w:t xml:space="preserve">, arroja hallazgos que permiten </w:t>
      </w:r>
      <w:r w:rsidRPr="00184ABC">
        <w:rPr>
          <w:rFonts w:ascii="Arial" w:hAnsi="Arial" w:cs="Arial"/>
          <w:bCs/>
          <w:spacing w:val="-4"/>
          <w:sz w:val="24"/>
          <w:szCs w:val="24"/>
        </w:rPr>
        <w:t xml:space="preserve">concluir que el Estado no ha cumplido con la supervisión del derecho constitucional a la consulta de las comunidades potencialmente afectadas. </w:t>
      </w:r>
    </w:p>
    <w:p w14:paraId="2F62D0BB" w14:textId="4DEBD79C" w:rsidR="00722E2D" w:rsidRPr="00184ABC" w:rsidRDefault="00722E2D" w:rsidP="00722E2D">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Asimismo, refieren que, habiéndose solicitado la ampliación de la medida cautelar</w:t>
      </w:r>
      <w:r w:rsidR="0093780D" w:rsidRPr="00184ABC">
        <w:rPr>
          <w:rFonts w:ascii="Arial" w:hAnsi="Arial" w:cs="Arial"/>
          <w:bCs/>
          <w:spacing w:val="-4"/>
          <w:sz w:val="24"/>
          <w:szCs w:val="24"/>
        </w:rPr>
        <w:t xml:space="preserve"> –aún vigente en ese momento- </w:t>
      </w:r>
      <w:r w:rsidRPr="00184ABC">
        <w:rPr>
          <w:rFonts w:ascii="Arial" w:hAnsi="Arial" w:cs="Arial"/>
          <w:bCs/>
          <w:spacing w:val="-4"/>
          <w:sz w:val="24"/>
          <w:szCs w:val="24"/>
        </w:rPr>
        <w:t xml:space="preserve">por parte del Defensor del Pueblo, el Juez Agroambiental de Entre Ríos </w:t>
      </w:r>
      <w:r w:rsidR="005C77E1" w:rsidRPr="00184ABC">
        <w:rPr>
          <w:rFonts w:ascii="Arial" w:hAnsi="Arial" w:cs="Arial"/>
          <w:bCs/>
          <w:spacing w:val="-4"/>
          <w:sz w:val="24"/>
          <w:szCs w:val="24"/>
        </w:rPr>
        <w:t xml:space="preserve">por Auto Interlocutorio N° 027/2026, </w:t>
      </w:r>
      <w:r w:rsidRPr="00184ABC">
        <w:rPr>
          <w:rFonts w:ascii="Arial" w:hAnsi="Arial" w:cs="Arial"/>
          <w:bCs/>
          <w:spacing w:val="-4"/>
          <w:sz w:val="24"/>
          <w:szCs w:val="24"/>
        </w:rPr>
        <w:t xml:space="preserve">declaró la caducidad de la medida cautelar por vencimiento del plazo, </w:t>
      </w:r>
      <w:r w:rsidR="00B353A0" w:rsidRPr="00184ABC">
        <w:rPr>
          <w:rFonts w:ascii="Arial" w:hAnsi="Arial" w:cs="Arial"/>
          <w:bCs/>
          <w:spacing w:val="-4"/>
          <w:sz w:val="24"/>
          <w:szCs w:val="24"/>
        </w:rPr>
        <w:t>omitiendo valorar el riesgo de estrés hídrico y antrópico y la potencial migración de fluidos de perforación</w:t>
      </w:r>
      <w:r w:rsidRPr="00184ABC">
        <w:rPr>
          <w:rFonts w:ascii="Arial" w:hAnsi="Arial" w:cs="Arial"/>
          <w:bCs/>
          <w:spacing w:val="-4"/>
          <w:sz w:val="24"/>
          <w:szCs w:val="24"/>
        </w:rPr>
        <w:t xml:space="preserve">, disponiendo </w:t>
      </w:r>
      <w:r w:rsidR="00061F0B" w:rsidRPr="00184ABC">
        <w:rPr>
          <w:rFonts w:ascii="Arial" w:hAnsi="Arial" w:cs="Arial"/>
          <w:bCs/>
          <w:spacing w:val="-4"/>
          <w:sz w:val="24"/>
          <w:szCs w:val="24"/>
        </w:rPr>
        <w:t xml:space="preserve">de manera </w:t>
      </w:r>
      <w:r w:rsidR="00061F0B" w:rsidRPr="00184ABC">
        <w:rPr>
          <w:rFonts w:ascii="Arial" w:hAnsi="Arial" w:cs="Arial"/>
          <w:bCs/>
          <w:spacing w:val="-4"/>
          <w:sz w:val="24"/>
          <w:szCs w:val="24"/>
        </w:rPr>
        <w:lastRenderedPageBreak/>
        <w:t xml:space="preserve">incongruente </w:t>
      </w:r>
      <w:r w:rsidRPr="00184ABC">
        <w:rPr>
          <w:rFonts w:ascii="Arial" w:hAnsi="Arial" w:cs="Arial"/>
          <w:bCs/>
          <w:spacing w:val="-4"/>
          <w:sz w:val="24"/>
          <w:szCs w:val="24"/>
        </w:rPr>
        <w:t>la continuidad de la producción de prueba mediante inspección judicial y audiencia pública para verificar la existencia de daño ambiental o riesgo inminente.</w:t>
      </w:r>
    </w:p>
    <w:p w14:paraId="187EFDD8" w14:textId="51A64CCF" w:rsidR="00722E2D" w:rsidRPr="00184ABC" w:rsidRDefault="00722E2D" w:rsidP="00722E2D">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 xml:space="preserve">Posteriormente, </w:t>
      </w:r>
      <w:r w:rsidR="00B93AED" w:rsidRPr="00184ABC">
        <w:rPr>
          <w:rFonts w:ascii="Arial" w:hAnsi="Arial" w:cs="Arial"/>
          <w:bCs/>
          <w:spacing w:val="-4"/>
          <w:sz w:val="24"/>
          <w:szCs w:val="24"/>
        </w:rPr>
        <w:t>realizan</w:t>
      </w:r>
      <w:r w:rsidR="00B11395" w:rsidRPr="00184ABC">
        <w:rPr>
          <w:rFonts w:ascii="Arial" w:hAnsi="Arial" w:cs="Arial"/>
          <w:bCs/>
          <w:spacing w:val="-4"/>
          <w:sz w:val="24"/>
          <w:szCs w:val="24"/>
        </w:rPr>
        <w:t xml:space="preserve">do una exposición de </w:t>
      </w:r>
      <w:r w:rsidR="00DD132C" w:rsidRPr="00184ABC">
        <w:rPr>
          <w:rFonts w:ascii="Arial" w:hAnsi="Arial" w:cs="Arial"/>
          <w:bCs/>
          <w:spacing w:val="-4"/>
          <w:sz w:val="24"/>
          <w:szCs w:val="24"/>
        </w:rPr>
        <w:t>los recursos impugnativos contra el Auto Interlocutorio N° 027/2026, formulado</w:t>
      </w:r>
      <w:r w:rsidR="00A3794B" w:rsidRPr="00184ABC">
        <w:rPr>
          <w:rFonts w:ascii="Arial" w:hAnsi="Arial" w:cs="Arial"/>
          <w:bCs/>
          <w:spacing w:val="-4"/>
          <w:sz w:val="24"/>
          <w:szCs w:val="24"/>
        </w:rPr>
        <w:t>s por las autoridades demandadas e integradas al proceso, concluyen que dichas impugnaciones “…</w:t>
      </w:r>
      <w:r w:rsidR="00A3794B" w:rsidRPr="00184ABC">
        <w:rPr>
          <w:rFonts w:ascii="Arial" w:hAnsi="Arial" w:cs="Arial"/>
          <w:bCs/>
          <w:i/>
          <w:spacing w:val="-4"/>
          <w:szCs w:val="24"/>
        </w:rPr>
        <w:t xml:space="preserve">coinciden en que la medida cautelar inicialmente dispuesta por el Juez de instancia expiró por caducidad (…) y no tendría por qué la autoridad judicial seguir convocando a inspecciones o audiencias públicas, puesto que finalmente solo corresponde el cierre del caso con el pronunciamiento expreso del </w:t>
      </w:r>
      <w:r w:rsidR="00245652" w:rsidRPr="00184ABC">
        <w:rPr>
          <w:rFonts w:ascii="Arial" w:hAnsi="Arial" w:cs="Arial"/>
          <w:bCs/>
          <w:i/>
          <w:spacing w:val="-4"/>
          <w:szCs w:val="24"/>
        </w:rPr>
        <w:t>levantamiento</w:t>
      </w:r>
      <w:r w:rsidR="00A3794B" w:rsidRPr="00184ABC">
        <w:rPr>
          <w:rFonts w:ascii="Arial" w:hAnsi="Arial" w:cs="Arial"/>
          <w:bCs/>
          <w:i/>
          <w:spacing w:val="-4"/>
          <w:szCs w:val="24"/>
        </w:rPr>
        <w:t xml:space="preserve"> de la medida cautelar” </w:t>
      </w:r>
      <w:r w:rsidR="00A3794B" w:rsidRPr="00184ABC">
        <w:rPr>
          <w:rFonts w:ascii="Arial" w:hAnsi="Arial" w:cs="Arial"/>
          <w:bCs/>
          <w:spacing w:val="-4"/>
          <w:sz w:val="24"/>
          <w:szCs w:val="24"/>
        </w:rPr>
        <w:t xml:space="preserve">(sic). Posteriormente </w:t>
      </w:r>
      <w:r w:rsidRPr="00184ABC">
        <w:rPr>
          <w:rFonts w:ascii="Arial" w:hAnsi="Arial" w:cs="Arial"/>
          <w:bCs/>
          <w:spacing w:val="-4"/>
          <w:sz w:val="24"/>
          <w:szCs w:val="24"/>
        </w:rPr>
        <w:t>señalan que</w:t>
      </w:r>
      <w:r w:rsidR="00A3794B" w:rsidRPr="00184ABC">
        <w:rPr>
          <w:rFonts w:ascii="Arial" w:hAnsi="Arial" w:cs="Arial"/>
          <w:bCs/>
          <w:spacing w:val="-4"/>
          <w:sz w:val="24"/>
          <w:szCs w:val="24"/>
        </w:rPr>
        <w:t>,</w:t>
      </w:r>
      <w:r w:rsidRPr="00184ABC">
        <w:rPr>
          <w:rFonts w:ascii="Arial" w:hAnsi="Arial" w:cs="Arial"/>
          <w:bCs/>
          <w:spacing w:val="-4"/>
          <w:sz w:val="24"/>
          <w:szCs w:val="24"/>
        </w:rPr>
        <w:t xml:space="preserve"> habiéndose planteado los medios recursivos contra las determinaciones del Juez </w:t>
      </w:r>
      <w:r w:rsidRPr="00184ABC">
        <w:rPr>
          <w:rFonts w:ascii="Arial" w:hAnsi="Arial" w:cs="Arial"/>
          <w:bCs/>
          <w:i/>
          <w:spacing w:val="-4"/>
          <w:sz w:val="24"/>
          <w:szCs w:val="24"/>
        </w:rPr>
        <w:t>A quo</w:t>
      </w:r>
      <w:r w:rsidRPr="00184ABC">
        <w:rPr>
          <w:rFonts w:ascii="Arial" w:hAnsi="Arial" w:cs="Arial"/>
          <w:bCs/>
          <w:spacing w:val="-4"/>
          <w:sz w:val="24"/>
          <w:szCs w:val="24"/>
        </w:rPr>
        <w:t xml:space="preserve">, el Tribunal Agroambiental </w:t>
      </w:r>
      <w:r w:rsidR="00A3794B" w:rsidRPr="00184ABC">
        <w:rPr>
          <w:rFonts w:ascii="Arial" w:hAnsi="Arial" w:cs="Arial"/>
          <w:bCs/>
          <w:spacing w:val="-4"/>
          <w:sz w:val="24"/>
          <w:szCs w:val="24"/>
        </w:rPr>
        <w:t>mediante Auto Interlocutorio Definitivo S2</w:t>
      </w:r>
      <w:r w:rsidR="00A3794B" w:rsidRPr="00184ABC">
        <w:rPr>
          <w:rFonts w:ascii="Arial" w:hAnsi="Arial" w:cs="Arial"/>
          <w:bCs/>
          <w:spacing w:val="-4"/>
          <w:sz w:val="24"/>
          <w:szCs w:val="24"/>
          <w:vertAlign w:val="superscript"/>
        </w:rPr>
        <w:t xml:space="preserve">a </w:t>
      </w:r>
      <w:r w:rsidR="00A3794B" w:rsidRPr="00184ABC">
        <w:rPr>
          <w:rFonts w:ascii="Arial" w:hAnsi="Arial" w:cs="Arial"/>
          <w:bCs/>
          <w:spacing w:val="-4"/>
          <w:sz w:val="24"/>
          <w:szCs w:val="24"/>
        </w:rPr>
        <w:t>N° 43/2026</w:t>
      </w:r>
      <w:r w:rsidR="00DD132C" w:rsidRPr="00184ABC">
        <w:rPr>
          <w:rFonts w:ascii="Arial" w:hAnsi="Arial" w:cs="Arial"/>
          <w:bCs/>
          <w:spacing w:val="-4"/>
          <w:sz w:val="24"/>
          <w:szCs w:val="24"/>
        </w:rPr>
        <w:t xml:space="preserve"> de 27 de marzo</w:t>
      </w:r>
      <w:r w:rsidR="00A3794B" w:rsidRPr="00184ABC">
        <w:rPr>
          <w:rFonts w:ascii="Arial" w:hAnsi="Arial" w:cs="Arial"/>
          <w:bCs/>
          <w:spacing w:val="-4"/>
          <w:sz w:val="24"/>
          <w:szCs w:val="24"/>
        </w:rPr>
        <w:t xml:space="preserve">, </w:t>
      </w:r>
      <w:r w:rsidRPr="00184ABC">
        <w:rPr>
          <w:rFonts w:ascii="Arial" w:hAnsi="Arial" w:cs="Arial"/>
          <w:bCs/>
          <w:spacing w:val="-4"/>
          <w:sz w:val="24"/>
          <w:szCs w:val="24"/>
        </w:rPr>
        <w:t xml:space="preserve">declaró </w:t>
      </w:r>
      <w:r w:rsidR="00B449D9" w:rsidRPr="00184ABC">
        <w:rPr>
          <w:rFonts w:ascii="Arial" w:hAnsi="Arial" w:cs="Arial"/>
          <w:bCs/>
          <w:spacing w:val="-4"/>
          <w:sz w:val="24"/>
          <w:szCs w:val="24"/>
        </w:rPr>
        <w:t>legal</w:t>
      </w:r>
      <w:r w:rsidRPr="00184ABC">
        <w:rPr>
          <w:rFonts w:ascii="Arial" w:hAnsi="Arial" w:cs="Arial"/>
          <w:bCs/>
          <w:spacing w:val="-4"/>
          <w:sz w:val="24"/>
          <w:szCs w:val="24"/>
        </w:rPr>
        <w:t xml:space="preserve"> el recurso de compulsa interpuesto por el Ministerio de Hidrocarburos y ordenó la concesión del recurso de casación.</w:t>
      </w:r>
    </w:p>
    <w:p w14:paraId="772B43CB" w14:textId="77777777" w:rsidR="004A759A" w:rsidRPr="00184ABC" w:rsidRDefault="00722E2D" w:rsidP="00722E2D">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En</w:t>
      </w:r>
      <w:r w:rsidR="007A3486" w:rsidRPr="00184ABC">
        <w:rPr>
          <w:rFonts w:ascii="Arial" w:hAnsi="Arial" w:cs="Arial"/>
          <w:bCs/>
          <w:spacing w:val="-4"/>
          <w:sz w:val="24"/>
          <w:szCs w:val="24"/>
        </w:rPr>
        <w:t xml:space="preserve"> </w:t>
      </w:r>
      <w:r w:rsidR="00061F0B" w:rsidRPr="00184ABC">
        <w:rPr>
          <w:rFonts w:ascii="Arial" w:hAnsi="Arial" w:cs="Arial"/>
          <w:bCs/>
          <w:spacing w:val="-4"/>
          <w:sz w:val="24"/>
          <w:szCs w:val="24"/>
        </w:rPr>
        <w:t>ese marco contextual, los impetrantes</w:t>
      </w:r>
      <w:r w:rsidR="007A3486" w:rsidRPr="00184ABC">
        <w:rPr>
          <w:rFonts w:ascii="Arial" w:hAnsi="Arial" w:cs="Arial"/>
          <w:bCs/>
          <w:spacing w:val="-4"/>
          <w:sz w:val="24"/>
          <w:szCs w:val="24"/>
        </w:rPr>
        <w:t xml:space="preserve"> solicitan</w:t>
      </w:r>
      <w:r w:rsidR="004A759A" w:rsidRPr="00184ABC">
        <w:rPr>
          <w:rFonts w:ascii="Arial" w:hAnsi="Arial" w:cs="Arial"/>
          <w:bCs/>
          <w:spacing w:val="-4"/>
          <w:sz w:val="24"/>
          <w:szCs w:val="24"/>
        </w:rPr>
        <w:t xml:space="preserve">: </w:t>
      </w:r>
    </w:p>
    <w:p w14:paraId="4CC5DD0A" w14:textId="142189C2" w:rsidR="00046DC4" w:rsidRPr="00184ABC" w:rsidRDefault="004A759A" w:rsidP="00BE1D88">
      <w:pPr>
        <w:spacing w:line="360" w:lineRule="auto"/>
        <w:contextualSpacing/>
        <w:jc w:val="both"/>
        <w:rPr>
          <w:rFonts w:ascii="Arial" w:hAnsi="Arial" w:cs="Arial"/>
          <w:bCs/>
          <w:spacing w:val="-4"/>
          <w:sz w:val="24"/>
          <w:szCs w:val="24"/>
        </w:rPr>
      </w:pPr>
      <w:r w:rsidRPr="00184ABC">
        <w:rPr>
          <w:rFonts w:ascii="Arial" w:hAnsi="Arial" w:cs="Arial"/>
          <w:b/>
          <w:bCs/>
          <w:spacing w:val="-4"/>
          <w:sz w:val="24"/>
          <w:szCs w:val="24"/>
        </w:rPr>
        <w:t>i.- L</w:t>
      </w:r>
      <w:r w:rsidR="00722E2D" w:rsidRPr="00184ABC">
        <w:rPr>
          <w:rFonts w:ascii="Arial" w:hAnsi="Arial" w:cs="Arial"/>
          <w:b/>
          <w:bCs/>
          <w:spacing w:val="-4"/>
          <w:sz w:val="24"/>
          <w:szCs w:val="24"/>
        </w:rPr>
        <w:t>a remisión del caso</w:t>
      </w:r>
      <w:r w:rsidR="007A3486" w:rsidRPr="00184ABC">
        <w:rPr>
          <w:rFonts w:ascii="Arial" w:hAnsi="Arial" w:cs="Arial"/>
          <w:b/>
          <w:bCs/>
          <w:spacing w:val="-4"/>
          <w:sz w:val="24"/>
          <w:szCs w:val="24"/>
        </w:rPr>
        <w:t xml:space="preserve"> de autos</w:t>
      </w:r>
      <w:r w:rsidR="00722E2D" w:rsidRPr="00184ABC">
        <w:rPr>
          <w:rFonts w:ascii="Arial" w:hAnsi="Arial" w:cs="Arial"/>
          <w:b/>
          <w:bCs/>
          <w:spacing w:val="-4"/>
          <w:sz w:val="24"/>
          <w:szCs w:val="24"/>
        </w:rPr>
        <w:t xml:space="preserve"> a Sala Plena </w:t>
      </w:r>
      <w:r w:rsidR="00722E2D" w:rsidRPr="00184ABC">
        <w:rPr>
          <w:rFonts w:ascii="Arial" w:hAnsi="Arial" w:cs="Arial"/>
          <w:bCs/>
          <w:spacing w:val="-4"/>
          <w:sz w:val="24"/>
          <w:szCs w:val="24"/>
        </w:rPr>
        <w:t xml:space="preserve">del Tribunal </w:t>
      </w:r>
      <w:r w:rsidRPr="00184ABC">
        <w:rPr>
          <w:rFonts w:ascii="Arial" w:hAnsi="Arial" w:cs="Arial"/>
          <w:bCs/>
          <w:spacing w:val="-4"/>
          <w:sz w:val="24"/>
          <w:szCs w:val="24"/>
        </w:rPr>
        <w:t>Agroambiental, argumentando el conflicto trascendía el ámbito local y requería uniformidad jurisprudencial conforme a los estándares es</w:t>
      </w:r>
      <w:r w:rsidR="00DD132C" w:rsidRPr="00184ABC">
        <w:rPr>
          <w:rFonts w:ascii="Arial" w:hAnsi="Arial" w:cs="Arial"/>
          <w:bCs/>
          <w:spacing w:val="-4"/>
          <w:sz w:val="24"/>
          <w:szCs w:val="24"/>
        </w:rPr>
        <w:t>tablecidos en el “Caso Jaguar” -</w:t>
      </w:r>
      <w:r w:rsidRPr="00184ABC">
        <w:rPr>
          <w:rFonts w:ascii="Arial" w:hAnsi="Arial" w:cs="Arial"/>
          <w:bCs/>
          <w:spacing w:val="-4"/>
          <w:sz w:val="24"/>
          <w:szCs w:val="24"/>
          <w:u w:val="single"/>
        </w:rPr>
        <w:t>Avocación estratégica-</w:t>
      </w:r>
      <w:r w:rsidRPr="00184ABC">
        <w:rPr>
          <w:rFonts w:ascii="Arial" w:hAnsi="Arial" w:cs="Arial"/>
          <w:bCs/>
          <w:spacing w:val="-4"/>
          <w:sz w:val="24"/>
          <w:szCs w:val="24"/>
        </w:rPr>
        <w:t xml:space="preserve">, acusando además que existiría una </w:t>
      </w:r>
      <w:r w:rsidR="00DD132C" w:rsidRPr="00184ABC">
        <w:rPr>
          <w:rFonts w:ascii="Arial" w:hAnsi="Arial" w:cs="Arial"/>
          <w:b/>
          <w:bCs/>
          <w:spacing w:val="-4"/>
          <w:sz w:val="24"/>
          <w:szCs w:val="24"/>
        </w:rPr>
        <w:t>c</w:t>
      </w:r>
      <w:r w:rsidRPr="00184ABC">
        <w:rPr>
          <w:rFonts w:ascii="Arial" w:hAnsi="Arial" w:cs="Arial"/>
          <w:b/>
          <w:bCs/>
          <w:spacing w:val="-4"/>
          <w:sz w:val="24"/>
          <w:szCs w:val="24"/>
        </w:rPr>
        <w:t>olisión de lógicas</w:t>
      </w:r>
      <w:r w:rsidRPr="00184ABC">
        <w:rPr>
          <w:rFonts w:ascii="Arial" w:hAnsi="Arial" w:cs="Arial"/>
          <w:bCs/>
          <w:spacing w:val="-4"/>
          <w:sz w:val="24"/>
          <w:szCs w:val="24"/>
        </w:rPr>
        <w:t xml:space="preserve"> en el entendido que el Juez de instancia habría</w:t>
      </w:r>
      <w:r w:rsidRPr="00184ABC">
        <w:rPr>
          <w:rFonts w:ascii="Arial" w:hAnsi="Arial" w:cs="Arial"/>
          <w:b/>
          <w:bCs/>
          <w:spacing w:val="-4"/>
          <w:sz w:val="24"/>
          <w:szCs w:val="24"/>
        </w:rPr>
        <w:t xml:space="preserve"> </w:t>
      </w:r>
      <w:r w:rsidRPr="00184ABC">
        <w:rPr>
          <w:rFonts w:ascii="Arial" w:hAnsi="Arial" w:cs="Arial"/>
          <w:bCs/>
          <w:spacing w:val="-4"/>
          <w:sz w:val="24"/>
          <w:szCs w:val="24"/>
        </w:rPr>
        <w:t>aplicado criterios civilistas incompatibles con la jurisprudencia ambiental y los estándares internacionales de tutela preve</w:t>
      </w:r>
      <w:r w:rsidR="00B701F8" w:rsidRPr="00184ABC">
        <w:rPr>
          <w:rFonts w:ascii="Arial" w:hAnsi="Arial" w:cs="Arial"/>
          <w:bCs/>
          <w:spacing w:val="-4"/>
          <w:sz w:val="24"/>
          <w:szCs w:val="24"/>
        </w:rPr>
        <w:t>ntiva, por lo que la Sala Plena</w:t>
      </w:r>
      <w:r w:rsidRPr="00184ABC">
        <w:rPr>
          <w:rFonts w:ascii="Arial" w:hAnsi="Arial" w:cs="Arial"/>
          <w:bCs/>
          <w:spacing w:val="-4"/>
          <w:sz w:val="24"/>
          <w:szCs w:val="24"/>
        </w:rPr>
        <w:t xml:space="preserve"> debía</w:t>
      </w:r>
      <w:r w:rsidR="00B701F8" w:rsidRPr="00184ABC">
        <w:rPr>
          <w:rFonts w:ascii="Arial" w:hAnsi="Arial" w:cs="Arial"/>
          <w:b/>
          <w:bCs/>
          <w:spacing w:val="-4"/>
          <w:sz w:val="24"/>
          <w:szCs w:val="24"/>
        </w:rPr>
        <w:t xml:space="preserve"> </w:t>
      </w:r>
      <w:r w:rsidRPr="00184ABC">
        <w:rPr>
          <w:rFonts w:ascii="Arial" w:hAnsi="Arial" w:cs="Arial"/>
          <w:b/>
          <w:bCs/>
          <w:spacing w:val="-4"/>
          <w:sz w:val="24"/>
          <w:szCs w:val="24"/>
        </w:rPr>
        <w:t>garantizar la uniformidad</w:t>
      </w:r>
      <w:r w:rsidRPr="00184ABC">
        <w:rPr>
          <w:rFonts w:ascii="Arial" w:hAnsi="Arial" w:cs="Arial"/>
          <w:bCs/>
          <w:spacing w:val="-4"/>
          <w:sz w:val="24"/>
          <w:szCs w:val="24"/>
        </w:rPr>
        <w:t xml:space="preserve"> de la jurisprudencia en la protección de los derechos de la naturaleza y evitar criterios contradictorios, en consecuencia a efectos de reencausar el caso, manifiestan la </w:t>
      </w:r>
      <w:r w:rsidR="000878F0" w:rsidRPr="00184ABC">
        <w:rPr>
          <w:rFonts w:ascii="Arial" w:hAnsi="Arial" w:cs="Arial"/>
          <w:bCs/>
          <w:spacing w:val="-4"/>
          <w:sz w:val="24"/>
          <w:szCs w:val="24"/>
        </w:rPr>
        <w:t xml:space="preserve">que existe la </w:t>
      </w:r>
      <w:r w:rsidRPr="00184ABC">
        <w:rPr>
          <w:rFonts w:ascii="Arial" w:hAnsi="Arial" w:cs="Arial"/>
          <w:b/>
          <w:bCs/>
          <w:spacing w:val="-4"/>
          <w:sz w:val="24"/>
          <w:szCs w:val="24"/>
        </w:rPr>
        <w:t>necesidad de</w:t>
      </w:r>
      <w:r w:rsidR="00BE1D88" w:rsidRPr="00184ABC">
        <w:rPr>
          <w:rFonts w:ascii="Arial" w:hAnsi="Arial" w:cs="Arial"/>
          <w:b/>
          <w:bCs/>
          <w:spacing w:val="-4"/>
          <w:sz w:val="24"/>
          <w:szCs w:val="24"/>
        </w:rPr>
        <w:t xml:space="preserve"> una decisión inusual –</w:t>
      </w:r>
      <w:r w:rsidRPr="00184ABC">
        <w:rPr>
          <w:rFonts w:ascii="Arial" w:hAnsi="Arial" w:cs="Arial"/>
          <w:b/>
          <w:bCs/>
          <w:spacing w:val="-4"/>
          <w:sz w:val="24"/>
          <w:szCs w:val="24"/>
        </w:rPr>
        <w:t>avocación</w:t>
      </w:r>
      <w:r w:rsidR="00BE1D88" w:rsidRPr="00184ABC">
        <w:rPr>
          <w:rFonts w:ascii="Arial" w:hAnsi="Arial" w:cs="Arial"/>
          <w:b/>
          <w:bCs/>
          <w:spacing w:val="-4"/>
          <w:sz w:val="24"/>
          <w:szCs w:val="24"/>
        </w:rPr>
        <w:t xml:space="preserve">- </w:t>
      </w:r>
      <w:r w:rsidR="00BE1D88" w:rsidRPr="00184ABC">
        <w:rPr>
          <w:rFonts w:ascii="Arial" w:hAnsi="Arial" w:cs="Arial"/>
          <w:bCs/>
          <w:spacing w:val="-4"/>
          <w:sz w:val="24"/>
          <w:szCs w:val="24"/>
        </w:rPr>
        <w:t>y que la Sala Segunda del Tribunal Agroambiental en lugar de dictar un Auto Agroambiental “ordinario” emita un Auto de Remisión a Sala Plena del Tribunal Agroambiental, en razón a la trascendencia institucional y de esta manera evitar que el caso se resuelva bajos las reglas de caducidad y plazos del Juzgado de instancia, contrario a la tutela preventiva y permanente que se pregona a nivel nacional en atención a los alcances de la Resolución SP-TAA001/2025 AA (Caso J</w:t>
      </w:r>
      <w:r w:rsidR="00046DC4" w:rsidRPr="00184ABC">
        <w:rPr>
          <w:rFonts w:ascii="Arial" w:hAnsi="Arial" w:cs="Arial"/>
          <w:bCs/>
          <w:spacing w:val="-4"/>
          <w:sz w:val="24"/>
          <w:szCs w:val="24"/>
        </w:rPr>
        <w:t>aguar).</w:t>
      </w:r>
    </w:p>
    <w:p w14:paraId="1B3947C0" w14:textId="37622BAC" w:rsidR="00046DC4" w:rsidRPr="00184ABC" w:rsidRDefault="00046DC4" w:rsidP="00046DC4">
      <w:pPr>
        <w:spacing w:line="360" w:lineRule="auto"/>
        <w:contextualSpacing/>
        <w:jc w:val="both"/>
        <w:rPr>
          <w:rFonts w:ascii="Arial" w:hAnsi="Arial" w:cs="Arial"/>
          <w:bCs/>
          <w:spacing w:val="-4"/>
          <w:sz w:val="24"/>
          <w:szCs w:val="24"/>
          <w:u w:val="single"/>
        </w:rPr>
      </w:pPr>
      <w:r w:rsidRPr="00184ABC">
        <w:rPr>
          <w:rFonts w:ascii="Arial" w:hAnsi="Arial" w:cs="Arial"/>
          <w:bCs/>
          <w:spacing w:val="-4"/>
          <w:sz w:val="24"/>
          <w:szCs w:val="24"/>
        </w:rPr>
        <w:t>Respecto a</w:t>
      </w:r>
      <w:r w:rsidRPr="00184ABC">
        <w:rPr>
          <w:rFonts w:ascii="Arial" w:hAnsi="Arial" w:cs="Arial"/>
          <w:b/>
          <w:bCs/>
          <w:spacing w:val="-4"/>
          <w:sz w:val="24"/>
          <w:szCs w:val="24"/>
        </w:rPr>
        <w:t xml:space="preserve"> </w:t>
      </w:r>
      <w:r w:rsidRPr="00184ABC">
        <w:rPr>
          <w:rFonts w:ascii="Arial" w:hAnsi="Arial" w:cs="Arial"/>
          <w:bCs/>
          <w:spacing w:val="-4"/>
          <w:sz w:val="24"/>
          <w:szCs w:val="24"/>
        </w:rPr>
        <w:t>la</w:t>
      </w:r>
      <w:r w:rsidRPr="00184ABC">
        <w:rPr>
          <w:rFonts w:ascii="Arial" w:hAnsi="Arial" w:cs="Arial"/>
          <w:b/>
          <w:bCs/>
          <w:spacing w:val="-4"/>
          <w:sz w:val="24"/>
          <w:szCs w:val="24"/>
        </w:rPr>
        <w:t xml:space="preserve"> competencia </w:t>
      </w:r>
      <w:r w:rsidRPr="00184ABC">
        <w:rPr>
          <w:rFonts w:ascii="Arial" w:hAnsi="Arial" w:cs="Arial"/>
          <w:bCs/>
          <w:spacing w:val="-4"/>
          <w:sz w:val="24"/>
          <w:szCs w:val="24"/>
        </w:rPr>
        <w:t xml:space="preserve">alegan que, la Sala Plena define la misma, no de manera discrecional, si no como una obligación convencional derivada del Acuerdo de Escazú art. 8.4. a) que impone a los Estados la </w:t>
      </w:r>
      <w:r w:rsidRPr="00184ABC">
        <w:rPr>
          <w:rFonts w:ascii="Arial" w:hAnsi="Arial" w:cs="Arial"/>
          <w:bCs/>
          <w:spacing w:val="-4"/>
          <w:sz w:val="24"/>
          <w:szCs w:val="24"/>
          <w:u w:val="single"/>
        </w:rPr>
        <w:t>reducción de barreras para el acceso a la justicia</w:t>
      </w:r>
      <w:r w:rsidRPr="00184ABC">
        <w:rPr>
          <w:rFonts w:ascii="Arial" w:hAnsi="Arial" w:cs="Arial"/>
          <w:bCs/>
          <w:spacing w:val="-4"/>
          <w:sz w:val="24"/>
          <w:szCs w:val="24"/>
        </w:rPr>
        <w:t xml:space="preserve">, en ese entendido el Tribunal Agroambiental, habría establecido que la Sala Plena, posee excepcionalmente una competencia directa y en única instancia cuando concurren tres factores: 1. Magnitud del daño; 2. Trascendencia Nacional; y, 3. </w:t>
      </w:r>
      <w:r w:rsidRPr="00184ABC">
        <w:rPr>
          <w:rFonts w:ascii="Arial" w:hAnsi="Arial" w:cs="Arial"/>
          <w:bCs/>
          <w:spacing w:val="-4"/>
          <w:sz w:val="24"/>
          <w:szCs w:val="24"/>
        </w:rPr>
        <w:lastRenderedPageBreak/>
        <w:t>Insuficiencia de Instancia; en el caso de autos el conflicto afecta la Cuenca Binacional del río Bermejo y, por tanto, requería una respuesta jurisdiccional de alcance nacional.</w:t>
      </w:r>
    </w:p>
    <w:p w14:paraId="44800B3B" w14:textId="39647BE4" w:rsidR="00046DC4" w:rsidRPr="00184ABC" w:rsidRDefault="00046DC4" w:rsidP="00046DC4">
      <w:pPr>
        <w:spacing w:line="360" w:lineRule="auto"/>
        <w:contextualSpacing/>
        <w:jc w:val="both"/>
        <w:rPr>
          <w:rFonts w:ascii="Arial" w:hAnsi="Arial" w:cs="Arial"/>
          <w:b/>
          <w:bCs/>
          <w:spacing w:val="-4"/>
          <w:sz w:val="24"/>
          <w:szCs w:val="24"/>
        </w:rPr>
      </w:pPr>
      <w:r w:rsidRPr="00184ABC">
        <w:rPr>
          <w:rFonts w:ascii="Arial" w:hAnsi="Arial" w:cs="Arial"/>
          <w:bCs/>
          <w:spacing w:val="-4"/>
          <w:sz w:val="24"/>
          <w:szCs w:val="24"/>
        </w:rPr>
        <w:t>Asimismo</w:t>
      </w:r>
      <w:r w:rsidRPr="00184ABC">
        <w:rPr>
          <w:rFonts w:ascii="Arial" w:hAnsi="Arial" w:cs="Arial"/>
          <w:b/>
          <w:bCs/>
          <w:spacing w:val="-4"/>
          <w:sz w:val="24"/>
          <w:szCs w:val="24"/>
        </w:rPr>
        <w:t>, cuestionan la temporalidad y caducidad de la protección</w:t>
      </w:r>
      <w:r w:rsidR="003B4A75" w:rsidRPr="00184ABC">
        <w:rPr>
          <w:rFonts w:ascii="Arial" w:hAnsi="Arial" w:cs="Arial"/>
          <w:b/>
          <w:bCs/>
          <w:spacing w:val="-4"/>
          <w:sz w:val="24"/>
          <w:szCs w:val="24"/>
        </w:rPr>
        <w:t xml:space="preserve"> asumida </w:t>
      </w:r>
      <w:r w:rsidR="000878F0" w:rsidRPr="00184ABC">
        <w:rPr>
          <w:rFonts w:ascii="Arial" w:hAnsi="Arial" w:cs="Arial"/>
          <w:bCs/>
          <w:spacing w:val="-4"/>
          <w:sz w:val="24"/>
          <w:szCs w:val="24"/>
        </w:rPr>
        <w:t>por</w:t>
      </w:r>
      <w:r w:rsidR="003B4A75" w:rsidRPr="00184ABC">
        <w:rPr>
          <w:rFonts w:ascii="Arial" w:hAnsi="Arial" w:cs="Arial"/>
          <w:b/>
          <w:bCs/>
          <w:spacing w:val="-4"/>
          <w:sz w:val="24"/>
          <w:szCs w:val="24"/>
        </w:rPr>
        <w:t xml:space="preserve"> </w:t>
      </w:r>
      <w:r w:rsidRPr="00184ABC">
        <w:rPr>
          <w:rFonts w:ascii="Arial" w:hAnsi="Arial" w:cs="Arial"/>
          <w:bCs/>
          <w:spacing w:val="-4"/>
          <w:sz w:val="24"/>
          <w:szCs w:val="24"/>
        </w:rPr>
        <w:t xml:space="preserve">la aplicación de plazos procesales civiles a medidas cautelares ambientales, </w:t>
      </w:r>
      <w:r w:rsidR="003B4A75" w:rsidRPr="00184ABC">
        <w:rPr>
          <w:rFonts w:ascii="Arial" w:hAnsi="Arial" w:cs="Arial"/>
          <w:bCs/>
          <w:spacing w:val="-4"/>
          <w:sz w:val="24"/>
          <w:szCs w:val="24"/>
        </w:rPr>
        <w:t>(art. 311.II de la Ley N° 439), sosteniendo que de acuerdo al estándar establecido por el “Caso Jaguar” bajo la doctrina de “Justicia Ambiental Participativa y Preventiva” se ha establecido que la vigencia de una medida cautelar no se mide en días, si no en la persistencia de la amenaza ambiental, consecuentemente no se puede aplicar la “caducidad civil”, si no la protección debía mantenerse o ampliarse de oficio mientras persistiera el riesgo ecológico.</w:t>
      </w:r>
    </w:p>
    <w:p w14:paraId="2EF53090" w14:textId="5055C813" w:rsidR="00A3104C" w:rsidRPr="00184ABC" w:rsidRDefault="0094429A" w:rsidP="004A759A">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 xml:space="preserve">Al referirse </w:t>
      </w:r>
      <w:r w:rsidR="00DD132C" w:rsidRPr="00184ABC">
        <w:rPr>
          <w:rFonts w:ascii="Arial" w:hAnsi="Arial" w:cs="Arial"/>
          <w:bCs/>
          <w:spacing w:val="-4"/>
          <w:sz w:val="24"/>
          <w:szCs w:val="24"/>
        </w:rPr>
        <w:t xml:space="preserve">al proceso de </w:t>
      </w:r>
      <w:proofErr w:type="spellStart"/>
      <w:r w:rsidR="00DD132C" w:rsidRPr="00184ABC">
        <w:rPr>
          <w:rFonts w:ascii="Arial" w:hAnsi="Arial" w:cs="Arial"/>
          <w:bCs/>
          <w:spacing w:val="-4"/>
          <w:sz w:val="24"/>
          <w:szCs w:val="24"/>
        </w:rPr>
        <w:t>Tariquí</w:t>
      </w:r>
      <w:r w:rsidR="003B4A75" w:rsidRPr="00184ABC">
        <w:rPr>
          <w:rFonts w:ascii="Arial" w:hAnsi="Arial" w:cs="Arial"/>
          <w:bCs/>
          <w:spacing w:val="-4"/>
          <w:sz w:val="24"/>
          <w:szCs w:val="24"/>
        </w:rPr>
        <w:t>a</w:t>
      </w:r>
      <w:proofErr w:type="spellEnd"/>
      <w:r w:rsidR="003B4A75" w:rsidRPr="00184ABC">
        <w:rPr>
          <w:rFonts w:ascii="Arial" w:hAnsi="Arial" w:cs="Arial"/>
          <w:b/>
          <w:bCs/>
          <w:spacing w:val="-4"/>
          <w:sz w:val="24"/>
          <w:szCs w:val="24"/>
        </w:rPr>
        <w:t xml:space="preserve">, </w:t>
      </w:r>
      <w:r w:rsidR="00A3104C" w:rsidRPr="00184ABC">
        <w:rPr>
          <w:rFonts w:ascii="Arial" w:hAnsi="Arial" w:cs="Arial"/>
          <w:bCs/>
          <w:spacing w:val="-4"/>
          <w:sz w:val="24"/>
          <w:szCs w:val="24"/>
        </w:rPr>
        <w:t>afirman</w:t>
      </w:r>
      <w:r w:rsidR="004A759A" w:rsidRPr="00184ABC">
        <w:rPr>
          <w:rFonts w:ascii="Arial" w:hAnsi="Arial" w:cs="Arial"/>
          <w:bCs/>
          <w:spacing w:val="-4"/>
          <w:sz w:val="24"/>
          <w:szCs w:val="24"/>
        </w:rPr>
        <w:t xml:space="preserve"> que el proceso de instancia redujo el conflicto a una discusión</w:t>
      </w:r>
      <w:r w:rsidR="003B4A75" w:rsidRPr="00184ABC">
        <w:rPr>
          <w:rFonts w:ascii="Arial" w:hAnsi="Arial" w:cs="Arial"/>
          <w:bCs/>
          <w:spacing w:val="-4"/>
          <w:sz w:val="24"/>
          <w:szCs w:val="24"/>
        </w:rPr>
        <w:t xml:space="preserve"> técnico formalista sobre la categorización ambiental del proyecto y la validez de la licencia ambiental, </w:t>
      </w:r>
      <w:r w:rsidR="004A759A" w:rsidRPr="00184ABC">
        <w:rPr>
          <w:rFonts w:ascii="Arial" w:hAnsi="Arial" w:cs="Arial"/>
          <w:bCs/>
          <w:spacing w:val="-4"/>
          <w:sz w:val="24"/>
          <w:szCs w:val="24"/>
        </w:rPr>
        <w:t xml:space="preserve">desconociendo el carácter </w:t>
      </w:r>
      <w:proofErr w:type="spellStart"/>
      <w:r w:rsidR="004A759A" w:rsidRPr="00184ABC">
        <w:rPr>
          <w:rFonts w:ascii="Arial" w:hAnsi="Arial" w:cs="Arial"/>
          <w:bCs/>
          <w:spacing w:val="-4"/>
          <w:sz w:val="24"/>
          <w:szCs w:val="24"/>
        </w:rPr>
        <w:t>ecocéntrico</w:t>
      </w:r>
      <w:proofErr w:type="spellEnd"/>
      <w:r w:rsidR="00A3104C" w:rsidRPr="00184ABC">
        <w:rPr>
          <w:rFonts w:ascii="Arial" w:hAnsi="Arial" w:cs="Arial"/>
          <w:bCs/>
          <w:spacing w:val="-4"/>
          <w:sz w:val="24"/>
          <w:szCs w:val="24"/>
        </w:rPr>
        <w:t xml:space="preserve">, ignorando el valor intrínseco del ecosistema y sobre todo el nuevo entendimiento </w:t>
      </w:r>
      <w:r w:rsidR="004A759A" w:rsidRPr="00184ABC">
        <w:rPr>
          <w:rFonts w:ascii="Arial" w:hAnsi="Arial" w:cs="Arial"/>
          <w:bCs/>
          <w:spacing w:val="-4"/>
          <w:sz w:val="24"/>
          <w:szCs w:val="24"/>
        </w:rPr>
        <w:t>de la jurisprudencia ambiental</w:t>
      </w:r>
      <w:r w:rsidRPr="00184ABC">
        <w:rPr>
          <w:rFonts w:ascii="Arial" w:hAnsi="Arial" w:cs="Arial"/>
          <w:bCs/>
          <w:spacing w:val="-4"/>
          <w:sz w:val="24"/>
          <w:szCs w:val="24"/>
        </w:rPr>
        <w:t xml:space="preserve"> establecida en la Resolución SP-TAA 001/2025-AA y su similar SP-TAA 002/</w:t>
      </w:r>
      <w:r w:rsidR="002B585D" w:rsidRPr="00184ABC">
        <w:rPr>
          <w:rFonts w:ascii="Arial" w:hAnsi="Arial" w:cs="Arial"/>
          <w:bCs/>
          <w:spacing w:val="-4"/>
          <w:sz w:val="24"/>
          <w:szCs w:val="24"/>
        </w:rPr>
        <w:t>2026-SCS,</w:t>
      </w:r>
      <w:r w:rsidRPr="00184ABC">
        <w:rPr>
          <w:rFonts w:ascii="Arial" w:hAnsi="Arial" w:cs="Arial"/>
          <w:bCs/>
          <w:spacing w:val="-4"/>
          <w:sz w:val="24"/>
          <w:szCs w:val="24"/>
        </w:rPr>
        <w:t xml:space="preserve"> </w:t>
      </w:r>
      <w:r w:rsidR="00A3104C" w:rsidRPr="00184ABC">
        <w:rPr>
          <w:rFonts w:ascii="Arial" w:hAnsi="Arial" w:cs="Arial"/>
          <w:bCs/>
          <w:spacing w:val="-4"/>
          <w:sz w:val="24"/>
          <w:szCs w:val="24"/>
        </w:rPr>
        <w:t xml:space="preserve">sostenida en los tres pilares como la armonización del binomio </w:t>
      </w:r>
      <w:r w:rsidR="002B585D" w:rsidRPr="00184ABC">
        <w:rPr>
          <w:rFonts w:ascii="Arial" w:hAnsi="Arial" w:cs="Arial"/>
          <w:bCs/>
          <w:spacing w:val="-4"/>
          <w:sz w:val="24"/>
          <w:szCs w:val="24"/>
        </w:rPr>
        <w:t>“</w:t>
      </w:r>
      <w:r w:rsidR="002B585D" w:rsidRPr="00184ABC">
        <w:rPr>
          <w:rFonts w:ascii="Arial" w:hAnsi="Arial" w:cs="Arial"/>
          <w:bCs/>
          <w:i/>
          <w:spacing w:val="-4"/>
          <w:sz w:val="24"/>
          <w:szCs w:val="24"/>
        </w:rPr>
        <w:t xml:space="preserve">Pro </w:t>
      </w:r>
      <w:proofErr w:type="spellStart"/>
      <w:r w:rsidR="002B585D" w:rsidRPr="00184ABC">
        <w:rPr>
          <w:rFonts w:ascii="Arial" w:hAnsi="Arial" w:cs="Arial"/>
          <w:bCs/>
          <w:i/>
          <w:spacing w:val="-4"/>
          <w:sz w:val="24"/>
          <w:szCs w:val="24"/>
        </w:rPr>
        <w:t>H</w:t>
      </w:r>
      <w:r w:rsidR="00A3104C" w:rsidRPr="00184ABC">
        <w:rPr>
          <w:rFonts w:ascii="Arial" w:hAnsi="Arial" w:cs="Arial"/>
          <w:bCs/>
          <w:i/>
          <w:spacing w:val="-4"/>
          <w:sz w:val="24"/>
          <w:szCs w:val="24"/>
        </w:rPr>
        <w:t>omine</w:t>
      </w:r>
      <w:proofErr w:type="spellEnd"/>
      <w:r w:rsidR="00A3104C" w:rsidRPr="00184ABC">
        <w:rPr>
          <w:rFonts w:ascii="Arial" w:hAnsi="Arial" w:cs="Arial"/>
          <w:bCs/>
          <w:spacing w:val="-4"/>
          <w:sz w:val="24"/>
          <w:szCs w:val="24"/>
        </w:rPr>
        <w:t xml:space="preserve"> - </w:t>
      </w:r>
      <w:r w:rsidR="002B585D" w:rsidRPr="00184ABC">
        <w:rPr>
          <w:rFonts w:ascii="Arial" w:hAnsi="Arial" w:cs="Arial"/>
          <w:bCs/>
          <w:i/>
          <w:spacing w:val="-4"/>
          <w:sz w:val="24"/>
          <w:szCs w:val="24"/>
        </w:rPr>
        <w:t>Pro N</w:t>
      </w:r>
      <w:r w:rsidR="00A3104C" w:rsidRPr="00184ABC">
        <w:rPr>
          <w:rFonts w:ascii="Arial" w:hAnsi="Arial" w:cs="Arial"/>
          <w:bCs/>
          <w:i/>
          <w:spacing w:val="-4"/>
          <w:sz w:val="24"/>
          <w:szCs w:val="24"/>
        </w:rPr>
        <w:t>atura</w:t>
      </w:r>
      <w:r w:rsidR="002B585D" w:rsidRPr="00184ABC">
        <w:rPr>
          <w:rFonts w:ascii="Arial" w:hAnsi="Arial" w:cs="Arial"/>
          <w:bCs/>
          <w:i/>
          <w:spacing w:val="-4"/>
          <w:sz w:val="24"/>
          <w:szCs w:val="24"/>
        </w:rPr>
        <w:t>”</w:t>
      </w:r>
      <w:r w:rsidR="00A3104C" w:rsidRPr="00184ABC">
        <w:rPr>
          <w:rFonts w:ascii="Arial" w:hAnsi="Arial" w:cs="Arial"/>
          <w:bCs/>
          <w:spacing w:val="-4"/>
          <w:sz w:val="24"/>
          <w:szCs w:val="24"/>
        </w:rPr>
        <w:t xml:space="preserve">; la naturaleza como bien jurídico superior; y, la tutela de derechos difusos, aspectos que el Juez de instancia habría omitido considerar. </w:t>
      </w:r>
    </w:p>
    <w:p w14:paraId="0696E0AF" w14:textId="77777777" w:rsidR="002A5964" w:rsidRPr="00184ABC" w:rsidRDefault="00A3104C" w:rsidP="004A759A">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Igualmente, señalan que en el presente caso, la protección a los defensores ambientales ha sido desplazada por una alarmante instrumentalización del derecho penal, toda vez que</w:t>
      </w:r>
      <w:r w:rsidR="002B585D" w:rsidRPr="00184ABC">
        <w:rPr>
          <w:rFonts w:ascii="Arial" w:hAnsi="Arial" w:cs="Arial"/>
          <w:bCs/>
          <w:spacing w:val="-4"/>
          <w:sz w:val="24"/>
          <w:szCs w:val="24"/>
        </w:rPr>
        <w:t>,</w:t>
      </w:r>
      <w:r w:rsidRPr="00184ABC">
        <w:rPr>
          <w:rFonts w:ascii="Arial" w:hAnsi="Arial" w:cs="Arial"/>
          <w:bCs/>
          <w:spacing w:val="-4"/>
          <w:sz w:val="24"/>
          <w:szCs w:val="24"/>
        </w:rPr>
        <w:t xml:space="preserve"> el Estado</w:t>
      </w:r>
      <w:r w:rsidR="002B585D" w:rsidRPr="00184ABC">
        <w:rPr>
          <w:rFonts w:ascii="Arial" w:hAnsi="Arial" w:cs="Arial"/>
          <w:bCs/>
          <w:spacing w:val="-4"/>
          <w:sz w:val="24"/>
          <w:szCs w:val="24"/>
        </w:rPr>
        <w:t xml:space="preserve"> mediante el Ministerio Público</w:t>
      </w:r>
      <w:r w:rsidRPr="00184ABC">
        <w:rPr>
          <w:rFonts w:ascii="Arial" w:hAnsi="Arial" w:cs="Arial"/>
          <w:bCs/>
          <w:spacing w:val="-4"/>
          <w:sz w:val="24"/>
          <w:szCs w:val="24"/>
        </w:rPr>
        <w:t xml:space="preserve">, impulsa procesos penales contra dirigentes de las comunidades del cantón </w:t>
      </w:r>
      <w:proofErr w:type="spellStart"/>
      <w:r w:rsidRPr="00184ABC">
        <w:rPr>
          <w:rFonts w:ascii="Arial" w:hAnsi="Arial" w:cs="Arial"/>
          <w:bCs/>
          <w:spacing w:val="-4"/>
          <w:sz w:val="24"/>
          <w:szCs w:val="24"/>
        </w:rPr>
        <w:t>Chiquiacá</w:t>
      </w:r>
      <w:proofErr w:type="spellEnd"/>
      <w:r w:rsidR="00CB41B4" w:rsidRPr="00184ABC">
        <w:rPr>
          <w:rFonts w:ascii="Arial" w:hAnsi="Arial" w:cs="Arial"/>
          <w:bCs/>
          <w:spacing w:val="-4"/>
          <w:sz w:val="24"/>
          <w:szCs w:val="24"/>
        </w:rPr>
        <w:t>, lo que revela el error doble en el proceso de instancia al haberse establecido la caducidad de la medida, ya que también se deja sin respaldo a los defensores ambientales p</w:t>
      </w:r>
      <w:r w:rsidR="002A5964" w:rsidRPr="00184ABC">
        <w:rPr>
          <w:rFonts w:ascii="Arial" w:hAnsi="Arial" w:cs="Arial"/>
          <w:bCs/>
          <w:spacing w:val="-4"/>
          <w:sz w:val="24"/>
          <w:szCs w:val="24"/>
        </w:rPr>
        <w:t>ara realizar su trabajo, desnaturalizando el rol del Juez Agroambiental como garante de derechos.</w:t>
      </w:r>
    </w:p>
    <w:p w14:paraId="4296D579" w14:textId="3D674FB1" w:rsidR="00A3104C" w:rsidRPr="00184ABC" w:rsidRDefault="009A42FA" w:rsidP="004A759A">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 xml:space="preserve">Asimismo, refieren que, </w:t>
      </w:r>
      <w:r w:rsidR="00EE53C2" w:rsidRPr="00184ABC">
        <w:rPr>
          <w:rFonts w:ascii="Arial" w:hAnsi="Arial" w:cs="Arial"/>
          <w:bCs/>
          <w:spacing w:val="-4"/>
          <w:sz w:val="24"/>
          <w:szCs w:val="24"/>
        </w:rPr>
        <w:t>e</w:t>
      </w:r>
      <w:r w:rsidR="00CB41B4" w:rsidRPr="00184ABC">
        <w:rPr>
          <w:rFonts w:ascii="Arial" w:hAnsi="Arial" w:cs="Arial"/>
          <w:bCs/>
          <w:spacing w:val="-4"/>
          <w:sz w:val="24"/>
          <w:szCs w:val="24"/>
        </w:rPr>
        <w:t>n ap</w:t>
      </w:r>
      <w:r w:rsidR="002A5964" w:rsidRPr="00184ABC">
        <w:rPr>
          <w:rFonts w:ascii="Arial" w:hAnsi="Arial" w:cs="Arial"/>
          <w:bCs/>
          <w:spacing w:val="-4"/>
          <w:sz w:val="24"/>
          <w:szCs w:val="24"/>
        </w:rPr>
        <w:t xml:space="preserve">licación del Acuerdo de Escazú </w:t>
      </w:r>
      <w:r w:rsidR="00CB41B4" w:rsidRPr="00184ABC">
        <w:rPr>
          <w:rFonts w:ascii="Arial" w:hAnsi="Arial" w:cs="Arial"/>
          <w:bCs/>
          <w:spacing w:val="-4"/>
          <w:sz w:val="24"/>
          <w:szCs w:val="24"/>
        </w:rPr>
        <w:t>la Sala Plena</w:t>
      </w:r>
      <w:r w:rsidR="002A5964" w:rsidRPr="00184ABC">
        <w:rPr>
          <w:rFonts w:ascii="Arial" w:hAnsi="Arial" w:cs="Arial"/>
          <w:bCs/>
          <w:spacing w:val="-4"/>
          <w:sz w:val="24"/>
          <w:szCs w:val="24"/>
        </w:rPr>
        <w:t xml:space="preserve"> del Tribunal Agroambiental</w:t>
      </w:r>
      <w:r w:rsidR="00CB41B4" w:rsidRPr="00184ABC">
        <w:rPr>
          <w:rFonts w:ascii="Arial" w:hAnsi="Arial" w:cs="Arial"/>
          <w:bCs/>
          <w:spacing w:val="-4"/>
          <w:sz w:val="24"/>
          <w:szCs w:val="24"/>
        </w:rPr>
        <w:t xml:space="preserve"> </w:t>
      </w:r>
      <w:r w:rsidR="00B449D9" w:rsidRPr="00184ABC">
        <w:rPr>
          <w:rFonts w:ascii="Arial" w:hAnsi="Arial" w:cs="Arial"/>
          <w:bCs/>
          <w:spacing w:val="-4"/>
          <w:sz w:val="24"/>
          <w:szCs w:val="24"/>
        </w:rPr>
        <w:t>h</w:t>
      </w:r>
      <w:r w:rsidR="002A5964" w:rsidRPr="00184ABC">
        <w:rPr>
          <w:rFonts w:ascii="Arial" w:hAnsi="Arial" w:cs="Arial"/>
          <w:bCs/>
          <w:spacing w:val="-4"/>
          <w:sz w:val="24"/>
          <w:szCs w:val="24"/>
        </w:rPr>
        <w:t xml:space="preserve">a vinculado el art. 9 </w:t>
      </w:r>
      <w:r w:rsidR="00B449D9" w:rsidRPr="00184ABC">
        <w:rPr>
          <w:rFonts w:ascii="Arial" w:hAnsi="Arial" w:cs="Arial"/>
          <w:bCs/>
          <w:spacing w:val="-4"/>
          <w:sz w:val="24"/>
          <w:szCs w:val="24"/>
        </w:rPr>
        <w:t>de dicho A</w:t>
      </w:r>
      <w:r w:rsidR="00543B67" w:rsidRPr="00184ABC">
        <w:rPr>
          <w:rFonts w:ascii="Arial" w:hAnsi="Arial" w:cs="Arial"/>
          <w:bCs/>
          <w:spacing w:val="-4"/>
          <w:sz w:val="24"/>
          <w:szCs w:val="24"/>
        </w:rPr>
        <w:t xml:space="preserve">cuerdo </w:t>
      </w:r>
      <w:r w:rsidR="00CB41B4" w:rsidRPr="00184ABC">
        <w:rPr>
          <w:rFonts w:ascii="Arial" w:hAnsi="Arial" w:cs="Arial"/>
          <w:bCs/>
          <w:spacing w:val="-4"/>
          <w:sz w:val="24"/>
          <w:szCs w:val="24"/>
        </w:rPr>
        <w:t xml:space="preserve">al </w:t>
      </w:r>
      <w:r w:rsidR="00DD132C" w:rsidRPr="00184ABC">
        <w:rPr>
          <w:rFonts w:ascii="Arial" w:hAnsi="Arial" w:cs="Arial"/>
          <w:bCs/>
          <w:spacing w:val="-4"/>
          <w:sz w:val="24"/>
          <w:szCs w:val="24"/>
        </w:rPr>
        <w:t>bloque de c</w:t>
      </w:r>
      <w:r w:rsidR="00CB41B4" w:rsidRPr="00184ABC">
        <w:rPr>
          <w:rFonts w:ascii="Arial" w:hAnsi="Arial" w:cs="Arial"/>
          <w:bCs/>
          <w:spacing w:val="-4"/>
          <w:sz w:val="24"/>
          <w:szCs w:val="24"/>
        </w:rPr>
        <w:t xml:space="preserve">onstitucionalidad </w:t>
      </w:r>
      <w:r w:rsidR="00EE53C2" w:rsidRPr="00184ABC">
        <w:rPr>
          <w:rFonts w:ascii="Arial" w:hAnsi="Arial" w:cs="Arial"/>
          <w:bCs/>
          <w:spacing w:val="-4"/>
          <w:sz w:val="24"/>
          <w:szCs w:val="24"/>
        </w:rPr>
        <w:t>reconociendo</w:t>
      </w:r>
      <w:r w:rsidR="00CB41B4" w:rsidRPr="00184ABC">
        <w:rPr>
          <w:rFonts w:ascii="Arial" w:hAnsi="Arial" w:cs="Arial"/>
          <w:bCs/>
          <w:spacing w:val="-4"/>
          <w:sz w:val="24"/>
          <w:szCs w:val="24"/>
        </w:rPr>
        <w:t xml:space="preserve"> “…</w:t>
      </w:r>
      <w:r w:rsidR="00CB41B4" w:rsidRPr="00184ABC">
        <w:rPr>
          <w:rFonts w:ascii="Arial" w:hAnsi="Arial" w:cs="Arial"/>
          <w:bCs/>
          <w:i/>
          <w:spacing w:val="-4"/>
        </w:rPr>
        <w:t>que no existe justicia ambiental, si los defensores son intimidados</w:t>
      </w:r>
      <w:r w:rsidR="00EE53C2" w:rsidRPr="00184ABC">
        <w:rPr>
          <w:rFonts w:ascii="Arial" w:hAnsi="Arial" w:cs="Arial"/>
          <w:bCs/>
          <w:spacing w:val="-4"/>
          <w:sz w:val="24"/>
          <w:szCs w:val="24"/>
        </w:rPr>
        <w:t xml:space="preserve">…” (sic), a diferencia de la visión restrictiva asumida por el Juez, asimismo, refieren que en el “Caso Jaguar”, se identificó a los defensores y se ordenó a la Defensoría de Pueblo y Ministerio Público elaborar un plan de acción nacional para su defensa, lo que exige que el Juez de instancia intervenga activamente para frenar los procesos penales en contra de los defensores.  </w:t>
      </w:r>
      <w:r w:rsidR="00CB41B4" w:rsidRPr="00184ABC">
        <w:rPr>
          <w:rFonts w:ascii="Arial" w:hAnsi="Arial" w:cs="Arial"/>
          <w:bCs/>
          <w:spacing w:val="-4"/>
          <w:sz w:val="24"/>
          <w:szCs w:val="24"/>
        </w:rPr>
        <w:t xml:space="preserve">   </w:t>
      </w:r>
    </w:p>
    <w:p w14:paraId="577263BD" w14:textId="7BEDA369" w:rsidR="004A759A" w:rsidRPr="00184ABC" w:rsidRDefault="00EA3FBA" w:rsidP="004A759A">
      <w:pPr>
        <w:spacing w:line="360" w:lineRule="auto"/>
        <w:contextualSpacing/>
        <w:jc w:val="both"/>
        <w:rPr>
          <w:rFonts w:ascii="Arial" w:hAnsi="Arial" w:cs="Arial"/>
          <w:b/>
          <w:bCs/>
          <w:spacing w:val="-4"/>
          <w:sz w:val="24"/>
          <w:szCs w:val="24"/>
        </w:rPr>
      </w:pPr>
      <w:r w:rsidRPr="00184ABC">
        <w:rPr>
          <w:rFonts w:ascii="Arial" w:hAnsi="Arial" w:cs="Arial"/>
          <w:bCs/>
          <w:spacing w:val="-4"/>
          <w:sz w:val="24"/>
          <w:szCs w:val="24"/>
        </w:rPr>
        <w:t>Por otra parte,</w:t>
      </w:r>
      <w:r w:rsidRPr="00184ABC">
        <w:rPr>
          <w:rFonts w:ascii="Arial" w:hAnsi="Arial" w:cs="Arial"/>
          <w:b/>
          <w:bCs/>
          <w:spacing w:val="-4"/>
          <w:sz w:val="24"/>
          <w:szCs w:val="24"/>
        </w:rPr>
        <w:t xml:space="preserve"> </w:t>
      </w:r>
      <w:r w:rsidRPr="00184ABC">
        <w:rPr>
          <w:rFonts w:ascii="Arial" w:hAnsi="Arial" w:cs="Arial"/>
          <w:bCs/>
          <w:spacing w:val="-4"/>
          <w:sz w:val="24"/>
          <w:szCs w:val="24"/>
        </w:rPr>
        <w:t>en cuanto a la</w:t>
      </w:r>
      <w:r w:rsidRPr="00184ABC">
        <w:rPr>
          <w:rFonts w:ascii="Arial" w:hAnsi="Arial" w:cs="Arial"/>
          <w:b/>
          <w:bCs/>
          <w:spacing w:val="-4"/>
          <w:sz w:val="24"/>
          <w:szCs w:val="24"/>
        </w:rPr>
        <w:t xml:space="preserve"> Justicia estructura</w:t>
      </w:r>
      <w:r w:rsidR="00E23494" w:rsidRPr="00184ABC">
        <w:rPr>
          <w:rFonts w:ascii="Arial" w:hAnsi="Arial" w:cs="Arial"/>
          <w:b/>
          <w:bCs/>
          <w:spacing w:val="-4"/>
          <w:sz w:val="24"/>
          <w:szCs w:val="24"/>
        </w:rPr>
        <w:t>l</w:t>
      </w:r>
      <w:r w:rsidRPr="00184ABC">
        <w:rPr>
          <w:rFonts w:ascii="Arial" w:hAnsi="Arial" w:cs="Arial"/>
          <w:b/>
          <w:bCs/>
          <w:spacing w:val="-4"/>
          <w:sz w:val="24"/>
          <w:szCs w:val="24"/>
        </w:rPr>
        <w:t xml:space="preserve">, </w:t>
      </w:r>
      <w:r w:rsidRPr="00184ABC">
        <w:rPr>
          <w:rFonts w:ascii="Arial" w:hAnsi="Arial" w:cs="Arial"/>
          <w:bCs/>
          <w:spacing w:val="-4"/>
          <w:sz w:val="24"/>
          <w:szCs w:val="24"/>
        </w:rPr>
        <w:t>sostienen</w:t>
      </w:r>
      <w:r w:rsidR="004A759A" w:rsidRPr="00184ABC">
        <w:rPr>
          <w:rFonts w:ascii="Arial" w:hAnsi="Arial" w:cs="Arial"/>
          <w:bCs/>
          <w:spacing w:val="-4"/>
          <w:sz w:val="24"/>
          <w:szCs w:val="24"/>
        </w:rPr>
        <w:t xml:space="preserve"> </w:t>
      </w:r>
      <w:r w:rsidR="00EE53C2" w:rsidRPr="00184ABC">
        <w:rPr>
          <w:rFonts w:ascii="Arial" w:hAnsi="Arial" w:cs="Arial"/>
          <w:bCs/>
          <w:spacing w:val="-4"/>
          <w:sz w:val="24"/>
          <w:szCs w:val="24"/>
        </w:rPr>
        <w:t>que en el co</w:t>
      </w:r>
      <w:r w:rsidR="00DD132C" w:rsidRPr="00184ABC">
        <w:rPr>
          <w:rFonts w:ascii="Arial" w:hAnsi="Arial" w:cs="Arial"/>
          <w:bCs/>
          <w:spacing w:val="-4"/>
          <w:sz w:val="24"/>
          <w:szCs w:val="24"/>
        </w:rPr>
        <w:t xml:space="preserve">nflicto de la Reserva de </w:t>
      </w:r>
      <w:proofErr w:type="spellStart"/>
      <w:r w:rsidR="00DD132C" w:rsidRPr="00184ABC">
        <w:rPr>
          <w:rFonts w:ascii="Arial" w:hAnsi="Arial" w:cs="Arial"/>
          <w:bCs/>
          <w:spacing w:val="-4"/>
          <w:sz w:val="24"/>
          <w:szCs w:val="24"/>
        </w:rPr>
        <w:t>Tariquí</w:t>
      </w:r>
      <w:r w:rsidR="00EE53C2" w:rsidRPr="00184ABC">
        <w:rPr>
          <w:rFonts w:ascii="Arial" w:hAnsi="Arial" w:cs="Arial"/>
          <w:bCs/>
          <w:spacing w:val="-4"/>
          <w:sz w:val="24"/>
          <w:szCs w:val="24"/>
        </w:rPr>
        <w:t>a</w:t>
      </w:r>
      <w:proofErr w:type="spellEnd"/>
      <w:r w:rsidR="00543B67" w:rsidRPr="00184ABC">
        <w:rPr>
          <w:rFonts w:ascii="Arial" w:hAnsi="Arial" w:cs="Arial"/>
          <w:bCs/>
          <w:spacing w:val="-4"/>
          <w:sz w:val="24"/>
          <w:szCs w:val="24"/>
        </w:rPr>
        <w:t xml:space="preserve">, la representación de los ministerios involucrados y YPFB, </w:t>
      </w:r>
      <w:r w:rsidRPr="00184ABC">
        <w:rPr>
          <w:rFonts w:ascii="Arial" w:hAnsi="Arial" w:cs="Arial"/>
          <w:bCs/>
          <w:spacing w:val="-4"/>
          <w:sz w:val="24"/>
          <w:szCs w:val="24"/>
        </w:rPr>
        <w:t xml:space="preserve">han </w:t>
      </w:r>
      <w:r w:rsidRPr="00184ABC">
        <w:rPr>
          <w:rFonts w:ascii="Arial" w:hAnsi="Arial" w:cs="Arial"/>
          <w:bCs/>
          <w:spacing w:val="-4"/>
          <w:sz w:val="24"/>
          <w:szCs w:val="24"/>
        </w:rPr>
        <w:lastRenderedPageBreak/>
        <w:t xml:space="preserve">logrado imponer una visión reduccionista del derecho ambiental, argumentando que las medidas cautelares son meramente accesorias y temporales destinadas a frenar un daño inminente, rigorismo formal incompatible con la naturaleza de los ciclos ecológicos, por lo </w:t>
      </w:r>
      <w:r w:rsidR="004A759A" w:rsidRPr="00184ABC">
        <w:rPr>
          <w:rFonts w:ascii="Arial" w:hAnsi="Arial" w:cs="Arial"/>
          <w:bCs/>
          <w:spacing w:val="-4"/>
          <w:sz w:val="24"/>
          <w:szCs w:val="24"/>
        </w:rPr>
        <w:t>que la Sala Plena debía asumir un rol activo y estructural en la tutela ambiental, superando criterios meramente formalistas.</w:t>
      </w:r>
    </w:p>
    <w:p w14:paraId="7BC031C2" w14:textId="16190A58" w:rsidR="00722E2D" w:rsidRPr="00184ABC" w:rsidRDefault="00D6009B" w:rsidP="00BE1D88">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Asimismo, s</w:t>
      </w:r>
      <w:r w:rsidR="004A759A" w:rsidRPr="00184ABC">
        <w:rPr>
          <w:rFonts w:ascii="Arial" w:hAnsi="Arial" w:cs="Arial"/>
          <w:bCs/>
          <w:spacing w:val="-4"/>
          <w:sz w:val="24"/>
          <w:szCs w:val="24"/>
        </w:rPr>
        <w:t xml:space="preserve">e reiteró que la </w:t>
      </w:r>
      <w:r w:rsidR="004A759A" w:rsidRPr="00184ABC">
        <w:rPr>
          <w:rFonts w:ascii="Arial" w:hAnsi="Arial" w:cs="Arial"/>
          <w:b/>
          <w:bCs/>
          <w:spacing w:val="-4"/>
          <w:sz w:val="24"/>
          <w:szCs w:val="24"/>
        </w:rPr>
        <w:t xml:space="preserve">avocación </w:t>
      </w:r>
      <w:r w:rsidR="004A759A" w:rsidRPr="00184ABC">
        <w:rPr>
          <w:rFonts w:ascii="Arial" w:hAnsi="Arial" w:cs="Arial"/>
          <w:bCs/>
          <w:spacing w:val="-4"/>
          <w:sz w:val="24"/>
          <w:szCs w:val="24"/>
        </w:rPr>
        <w:t>era necesaria para evitar contradicciones jurisprudenciales y garantizar la aplicación uni</w:t>
      </w:r>
      <w:r w:rsidR="00EA3FBA" w:rsidRPr="00184ABC">
        <w:rPr>
          <w:rFonts w:ascii="Arial" w:hAnsi="Arial" w:cs="Arial"/>
          <w:bCs/>
          <w:spacing w:val="-4"/>
          <w:sz w:val="24"/>
          <w:szCs w:val="24"/>
        </w:rPr>
        <w:t xml:space="preserve">forme de estándar ambiental </w:t>
      </w:r>
      <w:r w:rsidR="00722E2D" w:rsidRPr="00184ABC">
        <w:rPr>
          <w:rFonts w:ascii="Arial" w:hAnsi="Arial" w:cs="Arial"/>
          <w:bCs/>
          <w:spacing w:val="-4"/>
          <w:sz w:val="24"/>
          <w:szCs w:val="24"/>
        </w:rPr>
        <w:t>e</w:t>
      </w:r>
      <w:r w:rsidR="00EA3FBA" w:rsidRPr="00184ABC">
        <w:rPr>
          <w:rFonts w:ascii="Arial" w:hAnsi="Arial" w:cs="Arial"/>
          <w:bCs/>
          <w:spacing w:val="-4"/>
          <w:sz w:val="24"/>
          <w:szCs w:val="24"/>
        </w:rPr>
        <w:t>stablecido</w:t>
      </w:r>
      <w:r w:rsidR="007A3486" w:rsidRPr="00184ABC">
        <w:rPr>
          <w:rFonts w:ascii="Arial" w:hAnsi="Arial" w:cs="Arial"/>
          <w:bCs/>
          <w:spacing w:val="-4"/>
          <w:sz w:val="24"/>
          <w:szCs w:val="24"/>
        </w:rPr>
        <w:t xml:space="preserve"> en el “Caso Jaguar”</w:t>
      </w:r>
      <w:r w:rsidR="00A3794B" w:rsidRPr="00184ABC">
        <w:rPr>
          <w:rFonts w:ascii="Arial" w:hAnsi="Arial" w:cs="Arial"/>
          <w:bCs/>
          <w:spacing w:val="-4"/>
          <w:sz w:val="24"/>
          <w:szCs w:val="24"/>
        </w:rPr>
        <w:t xml:space="preserve"> –Avocación estratégica-</w:t>
      </w:r>
      <w:r w:rsidR="007A3486" w:rsidRPr="00184ABC">
        <w:rPr>
          <w:rFonts w:ascii="Arial" w:hAnsi="Arial" w:cs="Arial"/>
          <w:bCs/>
          <w:spacing w:val="-4"/>
          <w:sz w:val="24"/>
          <w:szCs w:val="24"/>
        </w:rPr>
        <w:t xml:space="preserve">, acusando además que existiría una </w:t>
      </w:r>
      <w:r w:rsidR="00722E2D" w:rsidRPr="00184ABC">
        <w:rPr>
          <w:rFonts w:ascii="Arial" w:hAnsi="Arial" w:cs="Arial"/>
          <w:bCs/>
          <w:spacing w:val="-4"/>
          <w:sz w:val="24"/>
          <w:szCs w:val="24"/>
        </w:rPr>
        <w:t>Coli</w:t>
      </w:r>
      <w:r w:rsidR="007A3486" w:rsidRPr="00184ABC">
        <w:rPr>
          <w:rFonts w:ascii="Arial" w:hAnsi="Arial" w:cs="Arial"/>
          <w:bCs/>
          <w:spacing w:val="-4"/>
          <w:sz w:val="24"/>
          <w:szCs w:val="24"/>
        </w:rPr>
        <w:t>sión de lógicas en el entendido que el Juez de instancia habría</w:t>
      </w:r>
      <w:r w:rsidR="007A3486" w:rsidRPr="00184ABC">
        <w:rPr>
          <w:rFonts w:ascii="Arial" w:hAnsi="Arial" w:cs="Arial"/>
          <w:b/>
          <w:bCs/>
          <w:spacing w:val="-4"/>
          <w:sz w:val="24"/>
          <w:szCs w:val="24"/>
        </w:rPr>
        <w:t xml:space="preserve"> </w:t>
      </w:r>
      <w:r w:rsidR="007A3486" w:rsidRPr="00184ABC">
        <w:rPr>
          <w:rFonts w:ascii="Arial" w:hAnsi="Arial" w:cs="Arial"/>
          <w:bCs/>
          <w:spacing w:val="-4"/>
          <w:sz w:val="24"/>
          <w:szCs w:val="24"/>
        </w:rPr>
        <w:t>aplicado</w:t>
      </w:r>
      <w:r w:rsidR="00722E2D" w:rsidRPr="00184ABC">
        <w:rPr>
          <w:rFonts w:ascii="Arial" w:hAnsi="Arial" w:cs="Arial"/>
          <w:bCs/>
          <w:spacing w:val="-4"/>
          <w:sz w:val="24"/>
          <w:szCs w:val="24"/>
        </w:rPr>
        <w:t xml:space="preserve"> criterios civilistas incompatibles con la jurisprudencia ambiental y los estándares internacionales de tutela preventiva</w:t>
      </w:r>
      <w:r w:rsidR="007A3486" w:rsidRPr="00184ABC">
        <w:rPr>
          <w:rFonts w:ascii="Arial" w:hAnsi="Arial" w:cs="Arial"/>
          <w:bCs/>
          <w:spacing w:val="-4"/>
          <w:sz w:val="24"/>
          <w:szCs w:val="24"/>
        </w:rPr>
        <w:t xml:space="preserve">, por lo que la Sala Plena </w:t>
      </w:r>
      <w:r w:rsidR="00061F0B" w:rsidRPr="00184ABC">
        <w:rPr>
          <w:rFonts w:ascii="Arial" w:hAnsi="Arial" w:cs="Arial"/>
          <w:bCs/>
          <w:spacing w:val="-4"/>
          <w:sz w:val="24"/>
          <w:szCs w:val="24"/>
        </w:rPr>
        <w:t>debe</w:t>
      </w:r>
      <w:r w:rsidR="00722E2D" w:rsidRPr="00184ABC">
        <w:rPr>
          <w:rFonts w:ascii="Arial" w:hAnsi="Arial" w:cs="Arial"/>
          <w:bCs/>
          <w:spacing w:val="-4"/>
          <w:sz w:val="24"/>
          <w:szCs w:val="24"/>
        </w:rPr>
        <w:t xml:space="preserve"> garantizar </w:t>
      </w:r>
      <w:r w:rsidR="007A3486" w:rsidRPr="00184ABC">
        <w:rPr>
          <w:rFonts w:ascii="Arial" w:hAnsi="Arial" w:cs="Arial"/>
          <w:bCs/>
          <w:spacing w:val="-4"/>
          <w:sz w:val="24"/>
          <w:szCs w:val="24"/>
        </w:rPr>
        <w:t xml:space="preserve">la </w:t>
      </w:r>
      <w:r w:rsidR="00722E2D" w:rsidRPr="00184ABC">
        <w:rPr>
          <w:rFonts w:ascii="Arial" w:hAnsi="Arial" w:cs="Arial"/>
          <w:bCs/>
          <w:spacing w:val="-4"/>
          <w:sz w:val="24"/>
          <w:szCs w:val="24"/>
        </w:rPr>
        <w:t xml:space="preserve">uniformidad </w:t>
      </w:r>
      <w:r w:rsidR="007A3486" w:rsidRPr="00184ABC">
        <w:rPr>
          <w:rFonts w:ascii="Arial" w:hAnsi="Arial" w:cs="Arial"/>
          <w:bCs/>
          <w:spacing w:val="-4"/>
          <w:sz w:val="24"/>
          <w:szCs w:val="24"/>
        </w:rPr>
        <w:t xml:space="preserve">de la jurisprudencia </w:t>
      </w:r>
      <w:r w:rsidR="00722E2D" w:rsidRPr="00184ABC">
        <w:rPr>
          <w:rFonts w:ascii="Arial" w:hAnsi="Arial" w:cs="Arial"/>
          <w:bCs/>
          <w:spacing w:val="-4"/>
          <w:sz w:val="24"/>
          <w:szCs w:val="24"/>
        </w:rPr>
        <w:t>en la protección de los derechos de la naturaleza y e</w:t>
      </w:r>
      <w:r w:rsidR="00061F0B" w:rsidRPr="00184ABC">
        <w:rPr>
          <w:rFonts w:ascii="Arial" w:hAnsi="Arial" w:cs="Arial"/>
          <w:bCs/>
          <w:spacing w:val="-4"/>
          <w:sz w:val="24"/>
          <w:szCs w:val="24"/>
        </w:rPr>
        <w:t xml:space="preserve">vitar criterios </w:t>
      </w:r>
      <w:r w:rsidR="00B92680" w:rsidRPr="00184ABC">
        <w:rPr>
          <w:rFonts w:ascii="Arial" w:hAnsi="Arial" w:cs="Arial"/>
          <w:bCs/>
          <w:spacing w:val="-4"/>
          <w:sz w:val="24"/>
          <w:szCs w:val="24"/>
        </w:rPr>
        <w:t>contrarios.</w:t>
      </w:r>
    </w:p>
    <w:p w14:paraId="64B0B438" w14:textId="3684CFE2" w:rsidR="00D6009B" w:rsidRPr="00184ABC" w:rsidRDefault="00D6009B" w:rsidP="00D6009B">
      <w:pPr>
        <w:spacing w:line="360" w:lineRule="auto"/>
        <w:contextualSpacing/>
        <w:jc w:val="both"/>
        <w:rPr>
          <w:rFonts w:ascii="Arial" w:hAnsi="Arial" w:cs="Arial"/>
          <w:b/>
          <w:bCs/>
          <w:spacing w:val="-4"/>
          <w:sz w:val="24"/>
          <w:szCs w:val="24"/>
        </w:rPr>
      </w:pPr>
      <w:r w:rsidRPr="00184ABC">
        <w:rPr>
          <w:rFonts w:ascii="Arial" w:hAnsi="Arial" w:cs="Arial"/>
          <w:b/>
          <w:bCs/>
          <w:spacing w:val="-4"/>
          <w:sz w:val="24"/>
          <w:szCs w:val="24"/>
        </w:rPr>
        <w:t>ii. Reconducción de la Acción Ambiental Precautoria a Acción Preventiva</w:t>
      </w:r>
    </w:p>
    <w:p w14:paraId="606492A7" w14:textId="7EBB4522" w:rsidR="00C16D62" w:rsidRPr="00184ABC" w:rsidRDefault="00C16D62" w:rsidP="00C16D62">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Al respecto, señalan que</w:t>
      </w:r>
      <w:r w:rsidRPr="00184ABC">
        <w:rPr>
          <w:rFonts w:ascii="Arial" w:hAnsi="Arial" w:cs="Arial"/>
          <w:b/>
          <w:bCs/>
          <w:spacing w:val="-4"/>
          <w:sz w:val="24"/>
          <w:szCs w:val="24"/>
        </w:rPr>
        <w:t xml:space="preserve"> </w:t>
      </w:r>
      <w:r w:rsidRPr="00184ABC">
        <w:rPr>
          <w:rFonts w:ascii="Arial" w:hAnsi="Arial" w:cs="Arial"/>
          <w:bCs/>
          <w:spacing w:val="-4"/>
          <w:sz w:val="24"/>
          <w:szCs w:val="24"/>
        </w:rPr>
        <w:t>los antecedentes del proceso ya evidencian riesgos ciertos respecto al agua, acuíferos, biodiversidad y derechos de las comunidades, por lo que manifiestan que corresponde la reconducción de acciones que faculta al Tribunal a adecuar la vía procesal a la realidad material de los hechos, toda vez que el mayor riesgo a</w:t>
      </w:r>
      <w:r w:rsidR="00DD132C" w:rsidRPr="00184ABC">
        <w:rPr>
          <w:rFonts w:ascii="Arial" w:hAnsi="Arial" w:cs="Arial"/>
          <w:bCs/>
          <w:spacing w:val="-4"/>
          <w:sz w:val="24"/>
          <w:szCs w:val="24"/>
        </w:rPr>
        <w:t xml:space="preserve">ctual para la Reserva de </w:t>
      </w:r>
      <w:proofErr w:type="spellStart"/>
      <w:r w:rsidR="00DD132C" w:rsidRPr="00184ABC">
        <w:rPr>
          <w:rFonts w:ascii="Arial" w:hAnsi="Arial" w:cs="Arial"/>
          <w:bCs/>
          <w:spacing w:val="-4"/>
          <w:sz w:val="24"/>
          <w:szCs w:val="24"/>
        </w:rPr>
        <w:t>Tariquí</w:t>
      </w:r>
      <w:r w:rsidRPr="00184ABC">
        <w:rPr>
          <w:rFonts w:ascii="Arial" w:hAnsi="Arial" w:cs="Arial"/>
          <w:bCs/>
          <w:spacing w:val="-4"/>
          <w:sz w:val="24"/>
          <w:szCs w:val="24"/>
        </w:rPr>
        <w:t>a</w:t>
      </w:r>
      <w:proofErr w:type="spellEnd"/>
      <w:r w:rsidRPr="00184ABC">
        <w:rPr>
          <w:rFonts w:ascii="Arial" w:hAnsi="Arial" w:cs="Arial"/>
          <w:bCs/>
          <w:spacing w:val="-4"/>
          <w:sz w:val="24"/>
          <w:szCs w:val="24"/>
        </w:rPr>
        <w:t xml:space="preserve"> es el “estado de indefensión” provocado po</w:t>
      </w:r>
      <w:r w:rsidR="003E6677" w:rsidRPr="00184ABC">
        <w:rPr>
          <w:rFonts w:ascii="Arial" w:hAnsi="Arial" w:cs="Arial"/>
          <w:bCs/>
          <w:spacing w:val="-4"/>
          <w:sz w:val="24"/>
          <w:szCs w:val="24"/>
        </w:rPr>
        <w:t>r la declaración de caducidad tá</w:t>
      </w:r>
      <w:r w:rsidRPr="00184ABC">
        <w:rPr>
          <w:rFonts w:ascii="Arial" w:hAnsi="Arial" w:cs="Arial"/>
          <w:bCs/>
          <w:spacing w:val="-4"/>
          <w:sz w:val="24"/>
          <w:szCs w:val="24"/>
        </w:rPr>
        <w:t xml:space="preserve">cita de la medida cautelar, consecuentemente ante la colisión entre el interés estatal transitorio sobre hidrocarburos y el derecho perpetuo a la integridad del ecosistema, el Tribunal debe resolver a favor de la naturaleza, reconociéndola como sujeto de derechos, por lo tanto solicitan la avocación y la reconducción de la acción ambiental precautoria a una acción ambiental preventiva, invocando para ello, jurisprudencia constitucional relativa a la prevalencia de la tutela efectiva sobre formalismos procesales, pidiendo además bajo el modelo preventivo establecido por el “Caso Jaguar” la imposición de “Pausa Ecológica” para actividades extractivas en </w:t>
      </w:r>
      <w:proofErr w:type="spellStart"/>
      <w:r w:rsidRPr="00184ABC">
        <w:rPr>
          <w:rFonts w:ascii="Arial" w:hAnsi="Arial" w:cs="Arial"/>
          <w:bCs/>
          <w:spacing w:val="-4"/>
          <w:sz w:val="24"/>
          <w:szCs w:val="24"/>
        </w:rPr>
        <w:t>Tariquía</w:t>
      </w:r>
      <w:proofErr w:type="spellEnd"/>
      <w:r w:rsidRPr="00184ABC">
        <w:rPr>
          <w:rFonts w:ascii="Arial" w:hAnsi="Arial" w:cs="Arial"/>
          <w:bCs/>
          <w:spacing w:val="-4"/>
          <w:sz w:val="24"/>
          <w:szCs w:val="24"/>
        </w:rPr>
        <w:t xml:space="preserve"> y la </w:t>
      </w:r>
      <w:proofErr w:type="spellStart"/>
      <w:r w:rsidRPr="00184ABC">
        <w:rPr>
          <w:rFonts w:ascii="Arial" w:hAnsi="Arial" w:cs="Arial"/>
          <w:bCs/>
          <w:spacing w:val="-4"/>
          <w:sz w:val="24"/>
          <w:szCs w:val="24"/>
        </w:rPr>
        <w:t>recategorización</w:t>
      </w:r>
      <w:proofErr w:type="spellEnd"/>
      <w:r w:rsidRPr="00184ABC">
        <w:rPr>
          <w:rFonts w:ascii="Arial" w:hAnsi="Arial" w:cs="Arial"/>
          <w:bCs/>
          <w:spacing w:val="-4"/>
          <w:sz w:val="24"/>
          <w:szCs w:val="24"/>
        </w:rPr>
        <w:t xml:space="preserve"> ambiental del proyecto a fin de garantizar la protección integral de la cuenca hídrica.</w:t>
      </w:r>
    </w:p>
    <w:p w14:paraId="4EFD85A8" w14:textId="247A44E6" w:rsidR="00D6009B" w:rsidRPr="00184ABC" w:rsidRDefault="00C16D62" w:rsidP="00D6009B">
      <w:pPr>
        <w:spacing w:line="360" w:lineRule="auto"/>
        <w:contextualSpacing/>
        <w:jc w:val="both"/>
        <w:rPr>
          <w:rFonts w:ascii="Arial" w:hAnsi="Arial" w:cs="Arial"/>
          <w:b/>
          <w:bCs/>
          <w:spacing w:val="-4"/>
          <w:sz w:val="24"/>
          <w:szCs w:val="24"/>
        </w:rPr>
      </w:pPr>
      <w:r w:rsidRPr="00184ABC">
        <w:rPr>
          <w:rFonts w:ascii="Arial" w:hAnsi="Arial" w:cs="Arial"/>
          <w:b/>
          <w:bCs/>
          <w:spacing w:val="-4"/>
          <w:sz w:val="24"/>
          <w:szCs w:val="24"/>
        </w:rPr>
        <w:t xml:space="preserve">iii. </w:t>
      </w:r>
      <w:r w:rsidR="00D6009B" w:rsidRPr="00184ABC">
        <w:rPr>
          <w:rFonts w:ascii="Arial" w:hAnsi="Arial" w:cs="Arial"/>
          <w:b/>
          <w:bCs/>
          <w:spacing w:val="-4"/>
          <w:sz w:val="24"/>
          <w:szCs w:val="24"/>
        </w:rPr>
        <w:t>Principio de no regresión</w:t>
      </w:r>
    </w:p>
    <w:p w14:paraId="6EFD52EC" w14:textId="62B8A78C" w:rsidR="00D6009B" w:rsidRPr="00184ABC" w:rsidRDefault="00D6009B" w:rsidP="00D6009B">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S</w:t>
      </w:r>
      <w:r w:rsidR="00C16D62" w:rsidRPr="00184ABC">
        <w:rPr>
          <w:rFonts w:ascii="Arial" w:hAnsi="Arial" w:cs="Arial"/>
          <w:bCs/>
          <w:spacing w:val="-4"/>
          <w:sz w:val="24"/>
          <w:szCs w:val="24"/>
        </w:rPr>
        <w:t>obre este punto argumentan</w:t>
      </w:r>
      <w:r w:rsidRPr="00184ABC">
        <w:rPr>
          <w:rFonts w:ascii="Arial" w:hAnsi="Arial" w:cs="Arial"/>
          <w:bCs/>
          <w:spacing w:val="-4"/>
          <w:sz w:val="24"/>
          <w:szCs w:val="24"/>
        </w:rPr>
        <w:t xml:space="preserve"> que el Tribunal Agroambiental no podía apartarse de la línea jurisprudencial fijada en el “Caso Jaguar”, pues ello constituiría una regresión en materia de protección ambiental.</w:t>
      </w:r>
    </w:p>
    <w:p w14:paraId="1B50FC4A" w14:textId="32A2663F" w:rsidR="00D6009B" w:rsidRPr="00184ABC" w:rsidRDefault="00C16D62" w:rsidP="00E44564">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lastRenderedPageBreak/>
        <w:t xml:space="preserve">Finalmente, </w:t>
      </w:r>
      <w:r w:rsidRPr="00184ABC">
        <w:rPr>
          <w:rFonts w:ascii="Arial" w:hAnsi="Arial" w:cs="Arial"/>
          <w:b/>
          <w:bCs/>
          <w:spacing w:val="-4"/>
          <w:sz w:val="24"/>
          <w:szCs w:val="24"/>
        </w:rPr>
        <w:t>de manera subsidiaria</w:t>
      </w:r>
      <w:r w:rsidRPr="00184ABC">
        <w:rPr>
          <w:rFonts w:ascii="Arial" w:hAnsi="Arial" w:cs="Arial"/>
          <w:bCs/>
          <w:spacing w:val="-4"/>
          <w:sz w:val="24"/>
          <w:szCs w:val="24"/>
        </w:rPr>
        <w:t>, solicitan que, aun si no se dispone la avocación, la Sala Segunda debe resolver la casación considerando integralmente los argumentos relativos a conectividad ecológica, tutela preventiva y estándares internacionales.</w:t>
      </w:r>
    </w:p>
    <w:p w14:paraId="206A34C8" w14:textId="3CF3D422" w:rsidR="00CA6D08" w:rsidRPr="00184ABC" w:rsidRDefault="00AE56CA" w:rsidP="0093780D">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I.4.3. Nelly Coca Flores y José Andrés Miranda Rojas,</w:t>
      </w:r>
      <w:r w:rsidR="006B4DD0" w:rsidRPr="00184ABC">
        <w:rPr>
          <w:rFonts w:ascii="Arial" w:hAnsi="Arial" w:cs="Arial"/>
          <w:b/>
          <w:bCs/>
          <w:spacing w:val="-4"/>
          <w:sz w:val="24"/>
          <w:szCs w:val="24"/>
          <w:lang w:val="es-ES"/>
        </w:rPr>
        <w:t xml:space="preserve"> </w:t>
      </w:r>
      <w:r w:rsidR="006B4DD0" w:rsidRPr="00184ABC">
        <w:rPr>
          <w:rFonts w:ascii="Arial" w:hAnsi="Arial" w:cs="Arial"/>
          <w:bCs/>
          <w:spacing w:val="-4"/>
          <w:sz w:val="24"/>
          <w:szCs w:val="24"/>
          <w:lang w:val="es-ES"/>
        </w:rPr>
        <w:t>mediante</w:t>
      </w:r>
      <w:r w:rsidR="006B4DD0" w:rsidRPr="00184ABC">
        <w:rPr>
          <w:rFonts w:ascii="Arial" w:hAnsi="Arial" w:cs="Arial"/>
          <w:b/>
          <w:bCs/>
          <w:spacing w:val="-4"/>
          <w:sz w:val="24"/>
          <w:szCs w:val="24"/>
          <w:lang w:val="es-ES"/>
        </w:rPr>
        <w:t xml:space="preserve"> </w:t>
      </w:r>
      <w:r w:rsidRPr="00184ABC">
        <w:rPr>
          <w:rFonts w:ascii="Arial" w:hAnsi="Arial" w:cs="Arial"/>
          <w:bCs/>
          <w:spacing w:val="-4"/>
          <w:sz w:val="24"/>
          <w:szCs w:val="24"/>
          <w:lang w:val="es-ES"/>
        </w:rPr>
        <w:t xml:space="preserve">memorial </w:t>
      </w:r>
      <w:r w:rsidR="00E44564" w:rsidRPr="00184ABC">
        <w:rPr>
          <w:rFonts w:ascii="Arial" w:hAnsi="Arial" w:cs="Arial"/>
          <w:bCs/>
          <w:spacing w:val="-4"/>
          <w:sz w:val="24"/>
          <w:szCs w:val="24"/>
          <w:lang w:val="es-ES"/>
        </w:rPr>
        <w:t xml:space="preserve">presentado el 29 de abril de 2026, </w:t>
      </w:r>
      <w:r w:rsidR="006B4DD0" w:rsidRPr="00184ABC">
        <w:rPr>
          <w:rFonts w:ascii="Arial" w:hAnsi="Arial" w:cs="Arial"/>
          <w:bCs/>
          <w:spacing w:val="-4"/>
          <w:sz w:val="24"/>
          <w:szCs w:val="24"/>
          <w:lang w:val="es-ES"/>
        </w:rPr>
        <w:t>con la suma “…</w:t>
      </w:r>
      <w:r w:rsidR="006B4DD0" w:rsidRPr="00184ABC">
        <w:rPr>
          <w:rFonts w:ascii="Arial" w:hAnsi="Arial" w:cs="Arial"/>
          <w:bCs/>
          <w:i/>
          <w:spacing w:val="-4"/>
          <w:szCs w:val="24"/>
          <w:lang w:val="es-ES"/>
        </w:rPr>
        <w:t>APORTAMOS ELEMENTOS PARA MEJOR PROVEER; SOLICITAMOS CONTROL DE CONSTITUCIONALIDAD CONVENCIONALIDAD MANTENIMINETO DE MEDIDAS CAUTELARES</w:t>
      </w:r>
      <w:r w:rsidR="00E44564" w:rsidRPr="00184ABC">
        <w:rPr>
          <w:rFonts w:ascii="Arial" w:hAnsi="Arial" w:cs="Arial"/>
          <w:bCs/>
          <w:spacing w:val="-4"/>
          <w:sz w:val="24"/>
          <w:szCs w:val="24"/>
          <w:lang w:val="es-ES"/>
        </w:rPr>
        <w:t xml:space="preserve">” (sic), </w:t>
      </w:r>
      <w:r w:rsidRPr="00184ABC">
        <w:rPr>
          <w:rFonts w:ascii="Arial" w:hAnsi="Arial" w:cs="Arial"/>
          <w:bCs/>
          <w:spacing w:val="-4"/>
          <w:sz w:val="24"/>
          <w:szCs w:val="24"/>
          <w:lang w:val="es-ES"/>
        </w:rPr>
        <w:t>cursante de fs. 69</w:t>
      </w:r>
      <w:r w:rsidR="006B4DD0" w:rsidRPr="00184ABC">
        <w:rPr>
          <w:rFonts w:ascii="Arial" w:hAnsi="Arial" w:cs="Arial"/>
          <w:bCs/>
          <w:spacing w:val="-4"/>
          <w:sz w:val="24"/>
          <w:szCs w:val="24"/>
          <w:lang w:val="es-ES"/>
        </w:rPr>
        <w:t>54</w:t>
      </w:r>
      <w:r w:rsidRPr="00184ABC">
        <w:rPr>
          <w:rFonts w:ascii="Arial" w:hAnsi="Arial" w:cs="Arial"/>
          <w:bCs/>
          <w:spacing w:val="-4"/>
          <w:sz w:val="24"/>
          <w:szCs w:val="24"/>
          <w:lang w:val="es-ES"/>
        </w:rPr>
        <w:t xml:space="preserve"> a 6</w:t>
      </w:r>
      <w:r w:rsidR="006B4DD0" w:rsidRPr="00184ABC">
        <w:rPr>
          <w:rFonts w:ascii="Arial" w:hAnsi="Arial" w:cs="Arial"/>
          <w:bCs/>
          <w:spacing w:val="-4"/>
          <w:sz w:val="24"/>
          <w:szCs w:val="24"/>
          <w:lang w:val="es-ES"/>
        </w:rPr>
        <w:t>966</w:t>
      </w:r>
      <w:r w:rsidR="00DD132C" w:rsidRPr="00184ABC">
        <w:rPr>
          <w:rFonts w:ascii="Arial" w:hAnsi="Arial" w:cs="Arial"/>
          <w:bCs/>
          <w:spacing w:val="-4"/>
          <w:sz w:val="24"/>
          <w:szCs w:val="24"/>
          <w:lang w:val="es-ES"/>
        </w:rPr>
        <w:t xml:space="preserve"> vta. (Cuerpo N° 35),</w:t>
      </w:r>
      <w:r w:rsidRPr="00184ABC">
        <w:rPr>
          <w:rFonts w:ascii="Arial" w:hAnsi="Arial" w:cs="Arial"/>
          <w:bCs/>
          <w:spacing w:val="-4"/>
          <w:sz w:val="24"/>
          <w:szCs w:val="24"/>
          <w:lang w:val="es-ES"/>
        </w:rPr>
        <w:t xml:space="preserve"> </w:t>
      </w:r>
      <w:r w:rsidR="006B4DD0" w:rsidRPr="00184ABC">
        <w:rPr>
          <w:rFonts w:ascii="Arial" w:hAnsi="Arial" w:cs="Arial"/>
          <w:bCs/>
          <w:spacing w:val="-4"/>
          <w:sz w:val="24"/>
          <w:szCs w:val="24"/>
          <w:lang w:val="es-ES"/>
        </w:rPr>
        <w:t>se apersonan como terceros interesados en su condición de defensores de derechos humanos en asuntos ambientales, invocando los arts. 30.10), 33, 34, 108 núm. 1, 4, 14, 15 y 16; 109, 242.8 y 385 de la CPE, que reconocen el derecho a la participación y defens</w:t>
      </w:r>
      <w:r w:rsidR="00E44564" w:rsidRPr="00184ABC">
        <w:rPr>
          <w:rFonts w:ascii="Arial" w:hAnsi="Arial" w:cs="Arial"/>
          <w:bCs/>
          <w:spacing w:val="-4"/>
          <w:sz w:val="24"/>
          <w:szCs w:val="24"/>
          <w:lang w:val="es-ES"/>
        </w:rPr>
        <w:t xml:space="preserve">a de medio ambiente, manifestando </w:t>
      </w:r>
      <w:r w:rsidR="00CA6D08" w:rsidRPr="00184ABC">
        <w:rPr>
          <w:rFonts w:ascii="Arial" w:hAnsi="Arial" w:cs="Arial"/>
          <w:bCs/>
          <w:spacing w:val="-4"/>
          <w:sz w:val="24"/>
          <w:szCs w:val="24"/>
          <w:lang w:val="es-ES"/>
        </w:rPr>
        <w:t xml:space="preserve">los </w:t>
      </w:r>
      <w:r w:rsidR="004A2630" w:rsidRPr="00184ABC">
        <w:rPr>
          <w:rFonts w:ascii="Arial" w:hAnsi="Arial" w:cs="Arial"/>
          <w:bCs/>
          <w:spacing w:val="-4"/>
          <w:sz w:val="24"/>
          <w:szCs w:val="24"/>
          <w:lang w:val="es-ES"/>
        </w:rPr>
        <w:t>siguientes</w:t>
      </w:r>
      <w:r w:rsidR="00CA6D08" w:rsidRPr="00184ABC">
        <w:rPr>
          <w:rFonts w:ascii="Arial" w:hAnsi="Arial" w:cs="Arial"/>
          <w:bCs/>
          <w:spacing w:val="-4"/>
          <w:sz w:val="24"/>
          <w:szCs w:val="24"/>
          <w:lang w:val="es-ES"/>
        </w:rPr>
        <w:t xml:space="preserve"> argumentos: </w:t>
      </w:r>
    </w:p>
    <w:p w14:paraId="3F784201" w14:textId="585B03A7" w:rsidR="00CA6D08" w:rsidRPr="00184ABC" w:rsidRDefault="00CA6D08" w:rsidP="00CA6D08">
      <w:pPr>
        <w:spacing w:line="360" w:lineRule="auto"/>
        <w:contextualSpacing/>
        <w:jc w:val="both"/>
        <w:rPr>
          <w:rFonts w:ascii="Arial" w:hAnsi="Arial" w:cs="Arial"/>
          <w:b/>
          <w:bCs/>
          <w:spacing w:val="-4"/>
          <w:sz w:val="24"/>
          <w:szCs w:val="24"/>
          <w:lang w:val="es-ES"/>
        </w:rPr>
      </w:pPr>
      <w:r w:rsidRPr="00184ABC">
        <w:rPr>
          <w:rFonts w:ascii="Arial" w:hAnsi="Arial" w:cs="Arial"/>
          <w:b/>
          <w:bCs/>
          <w:spacing w:val="-4"/>
          <w:sz w:val="24"/>
          <w:szCs w:val="24"/>
          <w:lang w:val="es-ES"/>
        </w:rPr>
        <w:t xml:space="preserve">I) </w:t>
      </w:r>
      <w:r w:rsidRPr="00184ABC">
        <w:rPr>
          <w:rFonts w:ascii="Arial" w:hAnsi="Arial" w:cs="Arial"/>
          <w:bCs/>
          <w:spacing w:val="-4"/>
          <w:sz w:val="24"/>
          <w:szCs w:val="24"/>
          <w:lang w:val="es-ES"/>
        </w:rPr>
        <w:t>Los impetrantes, hacen conocer</w:t>
      </w:r>
      <w:r w:rsidRPr="00184ABC">
        <w:rPr>
          <w:rFonts w:ascii="Arial" w:hAnsi="Arial" w:cs="Arial"/>
          <w:b/>
          <w:bCs/>
          <w:spacing w:val="-4"/>
          <w:sz w:val="24"/>
          <w:szCs w:val="24"/>
          <w:lang w:val="es-ES"/>
        </w:rPr>
        <w:t xml:space="preserve"> </w:t>
      </w:r>
      <w:r w:rsidRPr="00184ABC">
        <w:rPr>
          <w:rFonts w:ascii="Arial" w:hAnsi="Arial" w:cs="Arial"/>
          <w:bCs/>
          <w:spacing w:val="-4"/>
          <w:sz w:val="24"/>
          <w:szCs w:val="24"/>
          <w:lang w:val="es-ES"/>
        </w:rPr>
        <w:t xml:space="preserve">la </w:t>
      </w:r>
      <w:r w:rsidRPr="00184ABC">
        <w:rPr>
          <w:rFonts w:ascii="Arial" w:hAnsi="Arial" w:cs="Arial"/>
          <w:b/>
          <w:bCs/>
          <w:spacing w:val="-4"/>
          <w:sz w:val="24"/>
          <w:szCs w:val="24"/>
          <w:lang w:val="es-ES"/>
        </w:rPr>
        <w:t>criminalización de los Defensores de Derechos</w:t>
      </w:r>
      <w:r w:rsidRPr="00184ABC">
        <w:rPr>
          <w:rFonts w:ascii="Arial" w:hAnsi="Arial" w:cs="Arial"/>
          <w:bCs/>
          <w:spacing w:val="-4"/>
          <w:sz w:val="24"/>
          <w:szCs w:val="24"/>
          <w:lang w:val="es-ES"/>
        </w:rPr>
        <w:t xml:space="preserve"> Humanos en Asuntos Ambientales y Vulneración del Acuerdo de Escazú, dado que Yacimientos Petrolíferos Fiscales Bolivianos ha interpuesto un proceso penal en su contra y de algunos </w:t>
      </w:r>
      <w:proofErr w:type="spellStart"/>
      <w:r w:rsidRPr="00184ABC">
        <w:rPr>
          <w:rFonts w:ascii="Arial" w:hAnsi="Arial" w:cs="Arial"/>
          <w:bCs/>
          <w:spacing w:val="-4"/>
          <w:sz w:val="24"/>
          <w:szCs w:val="24"/>
          <w:lang w:val="es-ES"/>
        </w:rPr>
        <w:t>comunarios</w:t>
      </w:r>
      <w:proofErr w:type="spellEnd"/>
      <w:r w:rsidRPr="00184ABC">
        <w:rPr>
          <w:rFonts w:ascii="Arial" w:hAnsi="Arial" w:cs="Arial"/>
          <w:bCs/>
          <w:spacing w:val="-4"/>
          <w:sz w:val="24"/>
          <w:szCs w:val="24"/>
          <w:lang w:val="es-ES"/>
        </w:rPr>
        <w:t>, atribuyéndoles los delitos de “</w:t>
      </w:r>
      <w:r w:rsidRPr="00184ABC">
        <w:rPr>
          <w:rFonts w:ascii="Arial" w:hAnsi="Arial" w:cs="Arial"/>
          <w:bCs/>
          <w:i/>
          <w:spacing w:val="-4"/>
          <w:szCs w:val="24"/>
          <w:lang w:val="es-ES"/>
        </w:rPr>
        <w:t>impedir o Estorbar el ejercicio de funciones y atentados contrala libertad de trabajo e instigación a delinquir</w:t>
      </w:r>
      <w:r w:rsidRPr="00184ABC">
        <w:rPr>
          <w:rFonts w:ascii="Arial" w:hAnsi="Arial" w:cs="Arial"/>
          <w:bCs/>
          <w:spacing w:val="-4"/>
          <w:sz w:val="24"/>
          <w:szCs w:val="24"/>
          <w:lang w:val="es-ES"/>
        </w:rPr>
        <w:t>” (sic), cuando contrario a ello, sus acciones se enmarcan en la defensa legitima del medio ambiente y de la Reserva N</w:t>
      </w:r>
      <w:r w:rsidR="00DD132C" w:rsidRPr="00184ABC">
        <w:rPr>
          <w:rFonts w:ascii="Arial" w:hAnsi="Arial" w:cs="Arial"/>
          <w:bCs/>
          <w:spacing w:val="-4"/>
          <w:sz w:val="24"/>
          <w:szCs w:val="24"/>
          <w:lang w:val="es-ES"/>
        </w:rPr>
        <w:t xml:space="preserve">acional de Flora y Fauna </w:t>
      </w:r>
      <w:proofErr w:type="spellStart"/>
      <w:r w:rsidR="00DD132C" w:rsidRPr="00184ABC">
        <w:rPr>
          <w:rFonts w:ascii="Arial" w:hAnsi="Arial" w:cs="Arial"/>
          <w:bCs/>
          <w:spacing w:val="-4"/>
          <w:sz w:val="24"/>
          <w:szCs w:val="24"/>
          <w:lang w:val="es-ES"/>
        </w:rPr>
        <w:t>Tariquí</w:t>
      </w:r>
      <w:r w:rsidRPr="00184ABC">
        <w:rPr>
          <w:rFonts w:ascii="Arial" w:hAnsi="Arial" w:cs="Arial"/>
          <w:bCs/>
          <w:spacing w:val="-4"/>
          <w:sz w:val="24"/>
          <w:szCs w:val="24"/>
          <w:lang w:val="es-ES"/>
        </w:rPr>
        <w:t>a</w:t>
      </w:r>
      <w:proofErr w:type="spellEnd"/>
      <w:r w:rsidRPr="00184ABC">
        <w:rPr>
          <w:rFonts w:ascii="Arial" w:hAnsi="Arial" w:cs="Arial"/>
          <w:bCs/>
          <w:spacing w:val="-4"/>
          <w:sz w:val="24"/>
          <w:szCs w:val="24"/>
          <w:lang w:val="es-ES"/>
        </w:rPr>
        <w:t xml:space="preserve">, este hecho constituye intimidación y persecución en contra de los defensores ambientales, aspecto que debe ser considerado a partir de lo previsto por el art. 9. Núm. 3 del Acuerdo de Escazú, que obliga a los Estados a adoptar medidas efectivas para evitar ese tipo de actos.   </w:t>
      </w:r>
    </w:p>
    <w:p w14:paraId="41634912" w14:textId="73293920" w:rsidR="006B4DD0" w:rsidRPr="00184ABC" w:rsidRDefault="00CA6D08" w:rsidP="0093780D">
      <w:pPr>
        <w:spacing w:line="360" w:lineRule="auto"/>
        <w:contextualSpacing/>
        <w:jc w:val="both"/>
        <w:rPr>
          <w:rFonts w:ascii="Arial" w:hAnsi="Arial" w:cs="Arial"/>
          <w:bCs/>
          <w:spacing w:val="-4"/>
          <w:sz w:val="24"/>
          <w:szCs w:val="24"/>
          <w:lang w:val="es-ES"/>
        </w:rPr>
      </w:pPr>
      <w:r w:rsidRPr="00184ABC">
        <w:rPr>
          <w:rFonts w:ascii="Arial" w:hAnsi="Arial" w:cs="Arial"/>
          <w:bCs/>
          <w:spacing w:val="-4"/>
          <w:sz w:val="24"/>
          <w:szCs w:val="24"/>
          <w:lang w:val="es-ES"/>
        </w:rPr>
        <w:t>Asimismo, realizan</w:t>
      </w:r>
      <w:r w:rsidR="004A2630" w:rsidRPr="00184ABC">
        <w:rPr>
          <w:rFonts w:ascii="Arial" w:hAnsi="Arial" w:cs="Arial"/>
          <w:bCs/>
          <w:spacing w:val="-4"/>
          <w:sz w:val="24"/>
          <w:szCs w:val="24"/>
          <w:lang w:val="es-ES"/>
        </w:rPr>
        <w:t xml:space="preserve"> observaciones específicas al recurso </w:t>
      </w:r>
      <w:r w:rsidR="00112FF0" w:rsidRPr="00184ABC">
        <w:rPr>
          <w:rFonts w:ascii="Arial" w:hAnsi="Arial" w:cs="Arial"/>
          <w:bCs/>
          <w:spacing w:val="-4"/>
          <w:sz w:val="24"/>
          <w:szCs w:val="24"/>
          <w:lang w:val="es-ES"/>
        </w:rPr>
        <w:t xml:space="preserve">de reposición </w:t>
      </w:r>
      <w:r w:rsidR="004A2630" w:rsidRPr="00184ABC">
        <w:rPr>
          <w:rFonts w:ascii="Arial" w:hAnsi="Arial" w:cs="Arial"/>
          <w:bCs/>
          <w:spacing w:val="-4"/>
          <w:sz w:val="24"/>
          <w:szCs w:val="24"/>
          <w:lang w:val="es-ES"/>
        </w:rPr>
        <w:t>presentado por e</w:t>
      </w:r>
      <w:r w:rsidRPr="00184ABC">
        <w:rPr>
          <w:rFonts w:ascii="Arial" w:hAnsi="Arial" w:cs="Arial"/>
          <w:bCs/>
          <w:spacing w:val="-4"/>
          <w:sz w:val="24"/>
          <w:szCs w:val="24"/>
          <w:lang w:val="es-ES"/>
        </w:rPr>
        <w:t xml:space="preserve">l Ministerio de Hidrocarburos </w:t>
      </w:r>
      <w:r w:rsidR="004A2630" w:rsidRPr="00184ABC">
        <w:rPr>
          <w:rFonts w:ascii="Arial" w:hAnsi="Arial" w:cs="Arial"/>
          <w:bCs/>
          <w:spacing w:val="-4"/>
          <w:sz w:val="24"/>
          <w:szCs w:val="24"/>
          <w:lang w:val="es-ES"/>
        </w:rPr>
        <w:t>Energías</w:t>
      </w:r>
      <w:r w:rsidR="00112FF0" w:rsidRPr="00184ABC">
        <w:rPr>
          <w:rFonts w:ascii="Arial" w:hAnsi="Arial" w:cs="Arial"/>
          <w:bCs/>
          <w:spacing w:val="-4"/>
          <w:sz w:val="24"/>
          <w:szCs w:val="24"/>
          <w:lang w:val="es-ES"/>
        </w:rPr>
        <w:t>, manifestando que</w:t>
      </w:r>
      <w:r w:rsidR="00E44564" w:rsidRPr="00184ABC">
        <w:rPr>
          <w:rFonts w:ascii="Arial" w:hAnsi="Arial" w:cs="Arial"/>
          <w:bCs/>
          <w:spacing w:val="-4"/>
          <w:sz w:val="24"/>
          <w:szCs w:val="24"/>
          <w:lang w:val="es-ES"/>
        </w:rPr>
        <w:t xml:space="preserve">: </w:t>
      </w:r>
    </w:p>
    <w:p w14:paraId="16F00BC5" w14:textId="744F6CBF" w:rsidR="004B6A71" w:rsidRPr="00184ABC" w:rsidRDefault="00E44564" w:rsidP="0093780D">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II</w:t>
      </w:r>
      <w:r w:rsidR="004B6A71" w:rsidRPr="00184ABC">
        <w:rPr>
          <w:rFonts w:ascii="Arial" w:hAnsi="Arial" w:cs="Arial"/>
          <w:b/>
          <w:bCs/>
          <w:spacing w:val="-4"/>
          <w:sz w:val="24"/>
          <w:szCs w:val="24"/>
          <w:lang w:val="es-ES"/>
        </w:rPr>
        <w:t>)</w:t>
      </w:r>
      <w:r w:rsidR="004B6A71" w:rsidRPr="00184ABC">
        <w:rPr>
          <w:rFonts w:ascii="Arial" w:hAnsi="Arial" w:cs="Arial"/>
          <w:bCs/>
          <w:spacing w:val="-4"/>
          <w:sz w:val="24"/>
          <w:szCs w:val="24"/>
          <w:lang w:val="es-ES"/>
        </w:rPr>
        <w:t xml:space="preserve"> </w:t>
      </w:r>
      <w:r w:rsidR="00112FF0" w:rsidRPr="00184ABC">
        <w:rPr>
          <w:rFonts w:ascii="Arial" w:hAnsi="Arial" w:cs="Arial"/>
          <w:bCs/>
          <w:spacing w:val="-4"/>
          <w:sz w:val="24"/>
          <w:szCs w:val="24"/>
          <w:lang w:val="es-ES"/>
        </w:rPr>
        <w:t>P</w:t>
      </w:r>
      <w:r w:rsidR="004B6A71" w:rsidRPr="00184ABC">
        <w:rPr>
          <w:rFonts w:ascii="Arial" w:hAnsi="Arial" w:cs="Arial"/>
          <w:bCs/>
          <w:spacing w:val="-4"/>
          <w:sz w:val="24"/>
          <w:szCs w:val="24"/>
          <w:lang w:val="es-ES"/>
        </w:rPr>
        <w:t xml:space="preserve">retenden que se </w:t>
      </w:r>
      <w:r w:rsidR="00DA3581" w:rsidRPr="00184ABC">
        <w:rPr>
          <w:rFonts w:ascii="Arial" w:hAnsi="Arial" w:cs="Arial"/>
          <w:bCs/>
          <w:spacing w:val="-4"/>
          <w:sz w:val="24"/>
          <w:szCs w:val="24"/>
          <w:lang w:val="es-ES"/>
        </w:rPr>
        <w:t>levante</w:t>
      </w:r>
      <w:r w:rsidR="004B6A71" w:rsidRPr="00184ABC">
        <w:rPr>
          <w:rFonts w:ascii="Arial" w:hAnsi="Arial" w:cs="Arial"/>
          <w:bCs/>
          <w:spacing w:val="-4"/>
          <w:sz w:val="24"/>
          <w:szCs w:val="24"/>
          <w:lang w:val="es-ES"/>
        </w:rPr>
        <w:t xml:space="preserve"> la medida cautelar, lo cual va en contra de la finalidad de dicho medio de defensa, ya que solo tiene el objeto de corregir errores materiales o jurídicos y no introducir nuevas pretensiones, en </w:t>
      </w:r>
      <w:r w:rsidR="00DA3581" w:rsidRPr="00184ABC">
        <w:rPr>
          <w:rFonts w:ascii="Arial" w:hAnsi="Arial" w:cs="Arial"/>
          <w:bCs/>
          <w:spacing w:val="-4"/>
          <w:sz w:val="24"/>
          <w:szCs w:val="24"/>
          <w:lang w:val="es-ES"/>
        </w:rPr>
        <w:t>el caso</w:t>
      </w:r>
      <w:r w:rsidR="004B6A71" w:rsidRPr="00184ABC">
        <w:rPr>
          <w:rFonts w:ascii="Arial" w:hAnsi="Arial" w:cs="Arial"/>
          <w:bCs/>
          <w:spacing w:val="-4"/>
          <w:sz w:val="24"/>
          <w:szCs w:val="24"/>
          <w:lang w:val="es-ES"/>
        </w:rPr>
        <w:t xml:space="preserve"> de au</w:t>
      </w:r>
      <w:r w:rsidRPr="00184ABC">
        <w:rPr>
          <w:rFonts w:ascii="Arial" w:hAnsi="Arial" w:cs="Arial"/>
          <w:bCs/>
          <w:spacing w:val="-4"/>
          <w:sz w:val="24"/>
          <w:szCs w:val="24"/>
          <w:lang w:val="es-ES"/>
        </w:rPr>
        <w:t>tos no se identificó</w:t>
      </w:r>
      <w:r w:rsidR="004B6A71" w:rsidRPr="00184ABC">
        <w:rPr>
          <w:rFonts w:ascii="Arial" w:hAnsi="Arial" w:cs="Arial"/>
          <w:bCs/>
          <w:spacing w:val="-4"/>
          <w:sz w:val="24"/>
          <w:szCs w:val="24"/>
          <w:lang w:val="es-ES"/>
        </w:rPr>
        <w:t xml:space="preserve"> </w:t>
      </w:r>
      <w:r w:rsidRPr="00184ABC">
        <w:rPr>
          <w:rFonts w:ascii="Arial" w:hAnsi="Arial" w:cs="Arial"/>
          <w:bCs/>
          <w:spacing w:val="-4"/>
          <w:sz w:val="24"/>
          <w:szCs w:val="24"/>
          <w:lang w:val="es-ES"/>
        </w:rPr>
        <w:t xml:space="preserve">el </w:t>
      </w:r>
      <w:r w:rsidR="004B6A71" w:rsidRPr="00184ABC">
        <w:rPr>
          <w:rFonts w:ascii="Arial" w:hAnsi="Arial" w:cs="Arial"/>
          <w:bCs/>
          <w:spacing w:val="-4"/>
          <w:sz w:val="24"/>
          <w:szCs w:val="24"/>
          <w:lang w:val="es-ES"/>
        </w:rPr>
        <w:t>error, si no que se bus</w:t>
      </w:r>
      <w:r w:rsidR="00CB17BB" w:rsidRPr="00184ABC">
        <w:rPr>
          <w:rFonts w:ascii="Arial" w:hAnsi="Arial" w:cs="Arial"/>
          <w:bCs/>
          <w:spacing w:val="-4"/>
          <w:sz w:val="24"/>
          <w:szCs w:val="24"/>
          <w:lang w:val="es-ES"/>
        </w:rPr>
        <w:t>ca que la decisión sea distinta.</w:t>
      </w:r>
    </w:p>
    <w:p w14:paraId="33710955" w14:textId="5B71A465" w:rsidR="003C4699" w:rsidRPr="00184ABC" w:rsidRDefault="00E44564" w:rsidP="0093780D">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III</w:t>
      </w:r>
      <w:r w:rsidR="004B6A71" w:rsidRPr="00184ABC">
        <w:rPr>
          <w:rFonts w:ascii="Arial" w:hAnsi="Arial" w:cs="Arial"/>
          <w:b/>
          <w:bCs/>
          <w:spacing w:val="-4"/>
          <w:sz w:val="24"/>
          <w:szCs w:val="24"/>
          <w:lang w:val="es-ES"/>
        </w:rPr>
        <w:t xml:space="preserve">) </w:t>
      </w:r>
      <w:r w:rsidR="004B6A71" w:rsidRPr="00184ABC">
        <w:rPr>
          <w:rFonts w:ascii="Arial" w:hAnsi="Arial" w:cs="Arial"/>
          <w:bCs/>
          <w:spacing w:val="-4"/>
          <w:sz w:val="24"/>
          <w:szCs w:val="24"/>
          <w:lang w:val="es-ES"/>
        </w:rPr>
        <w:t xml:space="preserve">Existe una </w:t>
      </w:r>
      <w:r w:rsidR="004B6A71" w:rsidRPr="00184ABC">
        <w:rPr>
          <w:rFonts w:ascii="Arial" w:hAnsi="Arial" w:cs="Arial"/>
          <w:b/>
          <w:bCs/>
          <w:spacing w:val="-4"/>
          <w:sz w:val="24"/>
          <w:szCs w:val="24"/>
          <w:lang w:val="es-ES"/>
        </w:rPr>
        <w:t xml:space="preserve">falsa </w:t>
      </w:r>
      <w:r w:rsidR="003C4699" w:rsidRPr="00184ABC">
        <w:rPr>
          <w:rFonts w:ascii="Arial" w:hAnsi="Arial" w:cs="Arial"/>
          <w:b/>
          <w:bCs/>
          <w:spacing w:val="-4"/>
          <w:sz w:val="24"/>
          <w:szCs w:val="24"/>
          <w:lang w:val="es-ES"/>
        </w:rPr>
        <w:t>equivalencia entre plazo y extinción de la medida cautelar</w:t>
      </w:r>
      <w:r w:rsidR="003C4699" w:rsidRPr="00184ABC">
        <w:rPr>
          <w:rFonts w:ascii="Arial" w:hAnsi="Arial" w:cs="Arial"/>
          <w:bCs/>
          <w:spacing w:val="-4"/>
          <w:sz w:val="24"/>
          <w:szCs w:val="24"/>
          <w:lang w:val="es-ES"/>
        </w:rPr>
        <w:t>, toda vez que la referida cartera de Estado</w:t>
      </w:r>
      <w:r w:rsidRPr="00184ABC">
        <w:rPr>
          <w:rFonts w:ascii="Arial" w:hAnsi="Arial" w:cs="Arial"/>
          <w:bCs/>
          <w:spacing w:val="-4"/>
          <w:sz w:val="24"/>
          <w:szCs w:val="24"/>
          <w:lang w:val="es-ES"/>
        </w:rPr>
        <w:t xml:space="preserve"> (demandado)</w:t>
      </w:r>
      <w:r w:rsidR="003C4699" w:rsidRPr="00184ABC">
        <w:rPr>
          <w:rFonts w:ascii="Arial" w:hAnsi="Arial" w:cs="Arial"/>
          <w:bCs/>
          <w:spacing w:val="-4"/>
          <w:sz w:val="24"/>
          <w:szCs w:val="24"/>
          <w:lang w:val="es-ES"/>
        </w:rPr>
        <w:t xml:space="preserve">, entiende </w:t>
      </w:r>
      <w:r w:rsidR="00DA3581" w:rsidRPr="00184ABC">
        <w:rPr>
          <w:rFonts w:ascii="Arial" w:hAnsi="Arial" w:cs="Arial"/>
          <w:bCs/>
          <w:spacing w:val="-4"/>
          <w:sz w:val="24"/>
          <w:szCs w:val="24"/>
          <w:lang w:val="es-ES"/>
        </w:rPr>
        <w:t>que,</w:t>
      </w:r>
      <w:r w:rsidR="003C4699" w:rsidRPr="00184ABC">
        <w:rPr>
          <w:rFonts w:ascii="Arial" w:hAnsi="Arial" w:cs="Arial"/>
          <w:bCs/>
          <w:spacing w:val="-4"/>
          <w:sz w:val="24"/>
          <w:szCs w:val="24"/>
          <w:lang w:val="es-ES"/>
        </w:rPr>
        <w:t xml:space="preserve"> al haber transcurrido los 30 días, implica la extinción automática de la medida cautelar, lo cual no condice con el derecho ambiental, ya que las medidas cautelares ambientales se extinguen con la desaparición del riesgo que las motivo, aspecto que no fue acreditado por la parte demandada, limitán</w:t>
      </w:r>
      <w:r w:rsidR="00545883" w:rsidRPr="00184ABC">
        <w:rPr>
          <w:rFonts w:ascii="Arial" w:hAnsi="Arial" w:cs="Arial"/>
          <w:bCs/>
          <w:spacing w:val="-4"/>
          <w:sz w:val="24"/>
          <w:szCs w:val="24"/>
          <w:lang w:val="es-ES"/>
        </w:rPr>
        <w:t>dose solamente a referirse al té</w:t>
      </w:r>
      <w:r w:rsidR="003C4699" w:rsidRPr="00184ABC">
        <w:rPr>
          <w:rFonts w:ascii="Arial" w:hAnsi="Arial" w:cs="Arial"/>
          <w:bCs/>
          <w:spacing w:val="-4"/>
          <w:sz w:val="24"/>
          <w:szCs w:val="24"/>
          <w:lang w:val="es-ES"/>
        </w:rPr>
        <w:t>rmino establecido.</w:t>
      </w:r>
    </w:p>
    <w:p w14:paraId="7F269D72" w14:textId="619DD2AA" w:rsidR="006A7DAD" w:rsidRPr="00184ABC" w:rsidRDefault="00E44564" w:rsidP="0093780D">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lastRenderedPageBreak/>
        <w:t>IV</w:t>
      </w:r>
      <w:r w:rsidR="003C4699" w:rsidRPr="00184ABC">
        <w:rPr>
          <w:rFonts w:ascii="Arial" w:hAnsi="Arial" w:cs="Arial"/>
          <w:b/>
          <w:bCs/>
          <w:spacing w:val="-4"/>
          <w:sz w:val="24"/>
          <w:szCs w:val="24"/>
          <w:lang w:val="es-ES"/>
        </w:rPr>
        <w:t>)</w:t>
      </w:r>
      <w:r w:rsidR="003C4699" w:rsidRPr="00184ABC">
        <w:rPr>
          <w:rFonts w:ascii="Arial" w:hAnsi="Arial" w:cs="Arial"/>
          <w:bCs/>
          <w:spacing w:val="-4"/>
          <w:sz w:val="24"/>
          <w:szCs w:val="24"/>
          <w:lang w:val="es-ES"/>
        </w:rPr>
        <w:t xml:space="preserve"> Respecto al </w:t>
      </w:r>
      <w:r w:rsidR="003C4699" w:rsidRPr="00184ABC">
        <w:rPr>
          <w:rFonts w:ascii="Arial" w:hAnsi="Arial" w:cs="Arial"/>
          <w:b/>
          <w:bCs/>
          <w:spacing w:val="-4"/>
          <w:sz w:val="24"/>
          <w:szCs w:val="24"/>
          <w:lang w:val="es-ES"/>
        </w:rPr>
        <w:t>daño económico al Estado</w:t>
      </w:r>
      <w:r w:rsidR="003C4699" w:rsidRPr="00184ABC">
        <w:rPr>
          <w:rFonts w:ascii="Arial" w:hAnsi="Arial" w:cs="Arial"/>
          <w:bCs/>
          <w:spacing w:val="-4"/>
          <w:sz w:val="24"/>
          <w:szCs w:val="24"/>
          <w:lang w:val="es-ES"/>
        </w:rPr>
        <w:t>, como argumento de la parte demandada, el mismo no concurre en razón a que el art. 5 inciso a) y b) de la Resolución Ministerial N° 128-16 establece que “…</w:t>
      </w:r>
      <w:r w:rsidR="003C4699" w:rsidRPr="00184ABC">
        <w:rPr>
          <w:rFonts w:ascii="Arial" w:hAnsi="Arial" w:cs="Arial"/>
          <w:bCs/>
          <w:i/>
          <w:spacing w:val="-4"/>
          <w:szCs w:val="24"/>
          <w:lang w:val="es-ES"/>
        </w:rPr>
        <w:t xml:space="preserve">la etapa de exploración se realiza a cuenta </w:t>
      </w:r>
      <w:r w:rsidR="006A7DAD" w:rsidRPr="00184ABC">
        <w:rPr>
          <w:rFonts w:ascii="Arial" w:hAnsi="Arial" w:cs="Arial"/>
          <w:bCs/>
          <w:i/>
          <w:spacing w:val="-4"/>
          <w:szCs w:val="24"/>
          <w:lang w:val="es-ES"/>
        </w:rPr>
        <w:t>y riesgo de la empresa operadora…</w:t>
      </w:r>
      <w:r w:rsidR="006A7DAD" w:rsidRPr="00184ABC">
        <w:rPr>
          <w:rFonts w:ascii="Arial" w:hAnsi="Arial" w:cs="Arial"/>
          <w:bCs/>
          <w:spacing w:val="-4"/>
          <w:sz w:val="24"/>
          <w:szCs w:val="24"/>
          <w:lang w:val="es-ES"/>
        </w:rPr>
        <w:t>” (sic), por lo que no habría daño al Estado, además el interés económico no puede prevalecer sobre derechos fundamentales como lo es el medio ambiente.</w:t>
      </w:r>
    </w:p>
    <w:p w14:paraId="68810D17" w14:textId="012D62A5" w:rsidR="006A7DAD" w:rsidRPr="00184ABC" w:rsidRDefault="00E44564" w:rsidP="0093780D">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V</w:t>
      </w:r>
      <w:r w:rsidR="006A7DAD" w:rsidRPr="00184ABC">
        <w:rPr>
          <w:rFonts w:ascii="Arial" w:hAnsi="Arial" w:cs="Arial"/>
          <w:b/>
          <w:bCs/>
          <w:spacing w:val="-4"/>
          <w:sz w:val="24"/>
          <w:szCs w:val="24"/>
          <w:lang w:val="es-ES"/>
        </w:rPr>
        <w:t xml:space="preserve">) </w:t>
      </w:r>
      <w:r w:rsidR="006A7DAD" w:rsidRPr="00184ABC">
        <w:rPr>
          <w:rFonts w:ascii="Arial" w:hAnsi="Arial" w:cs="Arial"/>
          <w:bCs/>
          <w:spacing w:val="-4"/>
          <w:sz w:val="24"/>
          <w:szCs w:val="24"/>
          <w:lang w:val="es-ES"/>
        </w:rPr>
        <w:t>El recurso presentado por el recurrente,</w:t>
      </w:r>
      <w:r w:rsidR="00112FF0" w:rsidRPr="00184ABC">
        <w:rPr>
          <w:rFonts w:ascii="Arial" w:hAnsi="Arial" w:cs="Arial"/>
          <w:bCs/>
          <w:spacing w:val="-4"/>
          <w:sz w:val="24"/>
          <w:szCs w:val="24"/>
          <w:lang w:val="es-ES"/>
        </w:rPr>
        <w:t xml:space="preserve"> invoca el Acuerdo de Escazú, empero no se pronuncia sobre </w:t>
      </w:r>
      <w:r w:rsidR="0020374C" w:rsidRPr="00184ABC">
        <w:rPr>
          <w:rFonts w:ascii="Arial" w:hAnsi="Arial" w:cs="Arial"/>
          <w:bCs/>
          <w:spacing w:val="-4"/>
          <w:sz w:val="24"/>
          <w:szCs w:val="24"/>
          <w:lang w:val="es-ES"/>
        </w:rPr>
        <w:t>el</w:t>
      </w:r>
      <w:r w:rsidR="00EA28F4" w:rsidRPr="00184ABC">
        <w:rPr>
          <w:rFonts w:ascii="Arial" w:hAnsi="Arial" w:cs="Arial"/>
          <w:bCs/>
          <w:spacing w:val="-4"/>
          <w:sz w:val="24"/>
          <w:szCs w:val="24"/>
          <w:lang w:val="es-ES"/>
        </w:rPr>
        <w:t xml:space="preserve"> acceso a la información y protección de defensores de oficio,</w:t>
      </w:r>
      <w:r w:rsidR="006A7DAD" w:rsidRPr="00184ABC">
        <w:rPr>
          <w:rFonts w:ascii="Arial" w:hAnsi="Arial" w:cs="Arial"/>
          <w:bCs/>
          <w:spacing w:val="-4"/>
          <w:sz w:val="24"/>
          <w:szCs w:val="24"/>
          <w:lang w:val="es-ES"/>
        </w:rPr>
        <w:t xml:space="preserve"> </w:t>
      </w:r>
      <w:r w:rsidR="006A7DAD" w:rsidRPr="00184ABC">
        <w:rPr>
          <w:rFonts w:ascii="Arial" w:hAnsi="Arial" w:cs="Arial"/>
          <w:b/>
          <w:bCs/>
          <w:spacing w:val="-4"/>
          <w:sz w:val="24"/>
          <w:szCs w:val="24"/>
          <w:lang w:val="es-ES"/>
        </w:rPr>
        <w:t>omite análisis sobre el principio precautorio</w:t>
      </w:r>
      <w:r w:rsidR="006A7DAD" w:rsidRPr="00184ABC">
        <w:rPr>
          <w:rFonts w:ascii="Arial" w:hAnsi="Arial" w:cs="Arial"/>
          <w:bCs/>
          <w:spacing w:val="-4"/>
          <w:sz w:val="24"/>
          <w:szCs w:val="24"/>
          <w:lang w:val="es-ES"/>
        </w:rPr>
        <w:t xml:space="preserve"> que es el eje central del derecho ambiental, en el caso de autos los riesgos asociados al proyecto no han sido desvirtuados, por lo que la medida cautelar debe mantenerse. Asimismo, </w:t>
      </w:r>
      <w:r w:rsidR="006A7DAD" w:rsidRPr="00184ABC">
        <w:rPr>
          <w:rFonts w:ascii="Arial" w:hAnsi="Arial" w:cs="Arial"/>
          <w:b/>
          <w:bCs/>
          <w:spacing w:val="-4"/>
          <w:sz w:val="24"/>
          <w:szCs w:val="24"/>
          <w:lang w:val="es-ES"/>
        </w:rPr>
        <w:t>tampoco se pronuncia con relación a la consulta previa y consentimiento</w:t>
      </w:r>
      <w:r w:rsidR="006A7DAD" w:rsidRPr="00184ABC">
        <w:rPr>
          <w:rFonts w:ascii="Arial" w:hAnsi="Arial" w:cs="Arial"/>
          <w:bCs/>
          <w:spacing w:val="-4"/>
          <w:sz w:val="24"/>
          <w:szCs w:val="24"/>
          <w:lang w:val="es-ES"/>
        </w:rPr>
        <w:t xml:space="preserve">, </w:t>
      </w:r>
      <w:r w:rsidR="00321A7E" w:rsidRPr="00184ABC">
        <w:rPr>
          <w:rFonts w:ascii="Arial" w:hAnsi="Arial" w:cs="Arial"/>
          <w:bCs/>
          <w:spacing w:val="-4"/>
          <w:sz w:val="24"/>
          <w:szCs w:val="24"/>
          <w:lang w:val="es-ES"/>
        </w:rPr>
        <w:t>como elementos esenciales para la validez del proyecto</w:t>
      </w:r>
      <w:r w:rsidR="00545883" w:rsidRPr="00184ABC">
        <w:rPr>
          <w:rFonts w:ascii="Arial" w:hAnsi="Arial" w:cs="Arial"/>
          <w:bCs/>
          <w:spacing w:val="-4"/>
          <w:sz w:val="24"/>
          <w:szCs w:val="24"/>
          <w:lang w:val="es-ES"/>
        </w:rPr>
        <w:t>,</w:t>
      </w:r>
      <w:r w:rsidR="00321A7E" w:rsidRPr="00184ABC">
        <w:rPr>
          <w:rFonts w:ascii="Arial" w:hAnsi="Arial" w:cs="Arial"/>
          <w:bCs/>
          <w:spacing w:val="-4"/>
          <w:sz w:val="24"/>
          <w:szCs w:val="24"/>
          <w:lang w:val="es-ES"/>
        </w:rPr>
        <w:t xml:space="preserve"> el art. 352 de la CPE</w:t>
      </w:r>
      <w:r w:rsidR="00CA5362" w:rsidRPr="00184ABC">
        <w:rPr>
          <w:rFonts w:ascii="Arial" w:hAnsi="Arial" w:cs="Arial"/>
          <w:bCs/>
          <w:spacing w:val="-4"/>
          <w:sz w:val="24"/>
          <w:szCs w:val="24"/>
          <w:lang w:val="es-ES"/>
        </w:rPr>
        <w:t>,</w:t>
      </w:r>
      <w:r w:rsidR="00321A7E" w:rsidRPr="00184ABC">
        <w:rPr>
          <w:rFonts w:ascii="Arial" w:hAnsi="Arial" w:cs="Arial"/>
          <w:bCs/>
          <w:spacing w:val="-4"/>
          <w:sz w:val="24"/>
          <w:szCs w:val="24"/>
          <w:lang w:val="es-ES"/>
        </w:rPr>
        <w:t xml:space="preserve"> establece que la explotación de recursos naturales debe ser precedida por procesos de consulta previa, libre e informada, consecuentemente, esta condición no puede ser subsanada mediante actuaciones posteriores ni con procesos de consulta pública como se pretende en el caso de autos. Igualmente, refieren </w:t>
      </w:r>
      <w:r w:rsidR="00DA3581" w:rsidRPr="00184ABC">
        <w:rPr>
          <w:rFonts w:ascii="Arial" w:hAnsi="Arial" w:cs="Arial"/>
          <w:bCs/>
          <w:spacing w:val="-4"/>
          <w:sz w:val="24"/>
          <w:szCs w:val="24"/>
          <w:lang w:val="es-ES"/>
        </w:rPr>
        <w:t>que,</w:t>
      </w:r>
      <w:r w:rsidR="00321A7E" w:rsidRPr="00184ABC">
        <w:rPr>
          <w:rFonts w:ascii="Arial" w:hAnsi="Arial" w:cs="Arial"/>
          <w:bCs/>
          <w:spacing w:val="-4"/>
          <w:sz w:val="24"/>
          <w:szCs w:val="24"/>
          <w:lang w:val="es-ES"/>
        </w:rPr>
        <w:t xml:space="preserve"> si bien la parte demandante invoca la </w:t>
      </w:r>
      <w:r w:rsidR="00321A7E" w:rsidRPr="00184ABC">
        <w:rPr>
          <w:rFonts w:ascii="Arial" w:hAnsi="Arial" w:cs="Arial"/>
          <w:b/>
          <w:bCs/>
          <w:spacing w:val="-4"/>
          <w:sz w:val="24"/>
          <w:szCs w:val="24"/>
          <w:lang w:val="es-ES"/>
        </w:rPr>
        <w:t>vulneración al derecho a la seguridad jurídica</w:t>
      </w:r>
      <w:r w:rsidR="00321A7E" w:rsidRPr="00184ABC">
        <w:rPr>
          <w:rFonts w:ascii="Arial" w:hAnsi="Arial" w:cs="Arial"/>
          <w:bCs/>
          <w:spacing w:val="-4"/>
          <w:sz w:val="24"/>
          <w:szCs w:val="24"/>
          <w:lang w:val="es-ES"/>
        </w:rPr>
        <w:t xml:space="preserve">, sin embargo, el mismo resulta improcedente, toda vez que, el acto base se encuentra viciado desde un inicio, además acusan que el recurrente, no se pronuncia respecto a la información cifrada </w:t>
      </w:r>
      <w:r w:rsidR="000E029D" w:rsidRPr="00184ABC">
        <w:rPr>
          <w:rFonts w:ascii="Arial" w:hAnsi="Arial" w:cs="Arial"/>
          <w:bCs/>
          <w:spacing w:val="-4"/>
          <w:sz w:val="24"/>
          <w:szCs w:val="24"/>
          <w:lang w:val="es-ES"/>
        </w:rPr>
        <w:t xml:space="preserve">con relación particularmente a sustancias peligrosas, cursante de fs. 5006 a 5056 de obrados, vulnerando de esa forma el derecho a la información establecida en el Acuerdo de Escazú. </w:t>
      </w:r>
    </w:p>
    <w:p w14:paraId="4B90AE7F" w14:textId="4BF0012A" w:rsidR="00725FA7" w:rsidRPr="00184ABC" w:rsidRDefault="000E029D" w:rsidP="0093780D">
      <w:pPr>
        <w:spacing w:line="360" w:lineRule="auto"/>
        <w:contextualSpacing/>
        <w:jc w:val="both"/>
        <w:rPr>
          <w:rFonts w:ascii="Arial" w:hAnsi="Arial" w:cs="Arial"/>
          <w:bCs/>
          <w:spacing w:val="-4"/>
          <w:sz w:val="24"/>
          <w:szCs w:val="24"/>
          <w:lang w:val="es-ES"/>
        </w:rPr>
      </w:pPr>
      <w:r w:rsidRPr="00184ABC">
        <w:rPr>
          <w:rFonts w:ascii="Arial" w:hAnsi="Arial" w:cs="Arial"/>
          <w:bCs/>
          <w:spacing w:val="-4"/>
          <w:sz w:val="24"/>
          <w:szCs w:val="24"/>
          <w:lang w:val="es-ES"/>
        </w:rPr>
        <w:t xml:space="preserve">En ese contexto, manifiestan que existen los elementos suficientes para advertir que el Proyecto </w:t>
      </w:r>
      <w:proofErr w:type="spellStart"/>
      <w:r w:rsidRPr="00184ABC">
        <w:rPr>
          <w:rFonts w:ascii="Arial" w:hAnsi="Arial" w:cs="Arial"/>
          <w:bCs/>
          <w:spacing w:val="-4"/>
          <w:sz w:val="24"/>
          <w:szCs w:val="24"/>
          <w:lang w:val="es-ES"/>
        </w:rPr>
        <w:t>Hidrocarburifero</w:t>
      </w:r>
      <w:proofErr w:type="spellEnd"/>
      <w:r w:rsidRPr="00184ABC">
        <w:rPr>
          <w:rFonts w:ascii="Arial" w:hAnsi="Arial" w:cs="Arial"/>
          <w:bCs/>
          <w:spacing w:val="-4"/>
          <w:sz w:val="24"/>
          <w:szCs w:val="24"/>
          <w:lang w:val="es-ES"/>
        </w:rPr>
        <w:t xml:space="preserve"> San Telmo Norte se encuentra afectado por vicios de origen derivados de la ausencia de consulta previa, libre e informada así como la falta de consentimiento de las comunidades afectadas, </w:t>
      </w:r>
      <w:r w:rsidR="00F752D4" w:rsidRPr="00184ABC">
        <w:rPr>
          <w:rFonts w:ascii="Arial" w:hAnsi="Arial" w:cs="Arial"/>
          <w:bCs/>
          <w:spacing w:val="-4"/>
          <w:sz w:val="24"/>
          <w:szCs w:val="24"/>
          <w:lang w:val="es-ES"/>
        </w:rPr>
        <w:t>quienes mediante decisiones orgánicas formales como Actas de Reuniones Cantonales de Aut</w:t>
      </w:r>
      <w:r w:rsidR="007D2796" w:rsidRPr="00184ABC">
        <w:rPr>
          <w:rFonts w:ascii="Arial" w:hAnsi="Arial" w:cs="Arial"/>
          <w:bCs/>
          <w:spacing w:val="-4"/>
          <w:sz w:val="24"/>
          <w:szCs w:val="24"/>
          <w:lang w:val="es-ES"/>
        </w:rPr>
        <w:t>oridades</w:t>
      </w:r>
      <w:r w:rsidR="00DD132C" w:rsidRPr="00184ABC">
        <w:rPr>
          <w:rFonts w:ascii="Arial" w:hAnsi="Arial" w:cs="Arial"/>
          <w:bCs/>
          <w:spacing w:val="-4"/>
          <w:sz w:val="24"/>
          <w:szCs w:val="24"/>
          <w:lang w:val="es-ES"/>
        </w:rPr>
        <w:t xml:space="preserve"> y Bases de la comunidad de </w:t>
      </w:r>
      <w:proofErr w:type="spellStart"/>
      <w:r w:rsidR="00DD132C" w:rsidRPr="00184ABC">
        <w:rPr>
          <w:rFonts w:ascii="Arial" w:hAnsi="Arial" w:cs="Arial"/>
          <w:bCs/>
          <w:spacing w:val="-4"/>
          <w:sz w:val="24"/>
          <w:szCs w:val="24"/>
          <w:lang w:val="es-ES"/>
        </w:rPr>
        <w:t>Chiqui</w:t>
      </w:r>
      <w:r w:rsidR="00F752D4" w:rsidRPr="00184ABC">
        <w:rPr>
          <w:rFonts w:ascii="Arial" w:hAnsi="Arial" w:cs="Arial"/>
          <w:bCs/>
          <w:spacing w:val="-4"/>
          <w:sz w:val="24"/>
          <w:szCs w:val="24"/>
          <w:lang w:val="es-ES"/>
        </w:rPr>
        <w:t>acá</w:t>
      </w:r>
      <w:proofErr w:type="spellEnd"/>
      <w:r w:rsidR="00F752D4" w:rsidRPr="00184ABC">
        <w:rPr>
          <w:rFonts w:ascii="Arial" w:hAnsi="Arial" w:cs="Arial"/>
          <w:bCs/>
          <w:spacing w:val="-4"/>
          <w:sz w:val="24"/>
          <w:szCs w:val="24"/>
          <w:lang w:val="es-ES"/>
        </w:rPr>
        <w:t xml:space="preserve"> Centro de fechas 9 de julio y 15 de octubre de 2024, determinaron el “…</w:t>
      </w:r>
      <w:r w:rsidR="00F752D4" w:rsidRPr="00184ABC">
        <w:rPr>
          <w:rFonts w:ascii="Arial" w:hAnsi="Arial" w:cs="Arial"/>
          <w:bCs/>
          <w:i/>
          <w:spacing w:val="-4"/>
          <w:szCs w:val="24"/>
          <w:lang w:val="es-ES"/>
        </w:rPr>
        <w:t>NO ingreso de la empresa petrolera, exigiendo que PETROBRAS desaloje el lugar de trabajo</w:t>
      </w:r>
      <w:r w:rsidR="00F752D4" w:rsidRPr="00184ABC">
        <w:rPr>
          <w:rFonts w:ascii="Arial" w:hAnsi="Arial" w:cs="Arial"/>
          <w:bCs/>
          <w:spacing w:val="-4"/>
          <w:sz w:val="24"/>
          <w:szCs w:val="24"/>
          <w:lang w:val="es-ES"/>
        </w:rPr>
        <w:t xml:space="preserve">…” (sic), actas que fueron reafirmadas por la Resolución de la Central Sindical </w:t>
      </w:r>
      <w:r w:rsidR="00725FA7" w:rsidRPr="00184ABC">
        <w:rPr>
          <w:rFonts w:ascii="Arial" w:hAnsi="Arial" w:cs="Arial"/>
          <w:bCs/>
          <w:spacing w:val="-4"/>
          <w:sz w:val="24"/>
          <w:szCs w:val="24"/>
          <w:lang w:val="es-ES"/>
        </w:rPr>
        <w:t>Única</w:t>
      </w:r>
      <w:r w:rsidR="00F752D4" w:rsidRPr="00184ABC">
        <w:rPr>
          <w:rFonts w:ascii="Arial" w:hAnsi="Arial" w:cs="Arial"/>
          <w:bCs/>
          <w:spacing w:val="-4"/>
          <w:sz w:val="24"/>
          <w:szCs w:val="24"/>
          <w:lang w:val="es-ES"/>
        </w:rPr>
        <w:t xml:space="preserve"> de Comunidades Campesinas de la </w:t>
      </w:r>
      <w:r w:rsidR="00C711F4" w:rsidRPr="00184ABC">
        <w:rPr>
          <w:rFonts w:ascii="Arial" w:hAnsi="Arial" w:cs="Arial"/>
          <w:bCs/>
          <w:spacing w:val="-4"/>
          <w:sz w:val="24"/>
          <w:szCs w:val="24"/>
          <w:lang w:val="es-ES"/>
        </w:rPr>
        <w:t>provincia</w:t>
      </w:r>
      <w:r w:rsidR="00CB17BB" w:rsidRPr="00184ABC">
        <w:rPr>
          <w:rFonts w:ascii="Arial" w:hAnsi="Arial" w:cs="Arial"/>
          <w:bCs/>
          <w:spacing w:val="-4"/>
          <w:sz w:val="24"/>
          <w:szCs w:val="24"/>
          <w:lang w:val="es-ES"/>
        </w:rPr>
        <w:t xml:space="preserve"> </w:t>
      </w:r>
      <w:proofErr w:type="spellStart"/>
      <w:r w:rsidR="00CB17BB" w:rsidRPr="00184ABC">
        <w:rPr>
          <w:rFonts w:ascii="Arial" w:hAnsi="Arial" w:cs="Arial"/>
          <w:bCs/>
          <w:spacing w:val="-4"/>
          <w:sz w:val="24"/>
          <w:szCs w:val="24"/>
          <w:lang w:val="es-ES"/>
        </w:rPr>
        <w:t>O´Connor</w:t>
      </w:r>
      <w:proofErr w:type="spellEnd"/>
      <w:r w:rsidR="00CB17BB" w:rsidRPr="00184ABC">
        <w:rPr>
          <w:rFonts w:ascii="Arial" w:hAnsi="Arial" w:cs="Arial"/>
          <w:bCs/>
          <w:spacing w:val="-4"/>
          <w:sz w:val="24"/>
          <w:szCs w:val="24"/>
          <w:lang w:val="es-ES"/>
        </w:rPr>
        <w:t xml:space="preserve">, </w:t>
      </w:r>
      <w:r w:rsidR="00F752D4" w:rsidRPr="00184ABC">
        <w:rPr>
          <w:rFonts w:ascii="Arial" w:hAnsi="Arial" w:cs="Arial"/>
          <w:bCs/>
          <w:spacing w:val="-4"/>
          <w:sz w:val="24"/>
          <w:szCs w:val="24"/>
          <w:lang w:val="es-ES"/>
        </w:rPr>
        <w:t>emitida en ampliado provincial de 27 de octubre de 2024. Correspondiendo</w:t>
      </w:r>
      <w:r w:rsidRPr="00184ABC">
        <w:rPr>
          <w:rFonts w:ascii="Arial" w:hAnsi="Arial" w:cs="Arial"/>
          <w:bCs/>
          <w:spacing w:val="-4"/>
          <w:sz w:val="24"/>
          <w:szCs w:val="24"/>
          <w:lang w:val="es-ES"/>
        </w:rPr>
        <w:t xml:space="preserve"> al Tribunal Agroambiental en el marco del orden constitucional orientarse a mantener la vigencia de la medida cautelar, en resguardo de la Reserva Nat</w:t>
      </w:r>
      <w:r w:rsidR="00DD132C" w:rsidRPr="00184ABC">
        <w:rPr>
          <w:rFonts w:ascii="Arial" w:hAnsi="Arial" w:cs="Arial"/>
          <w:bCs/>
          <w:spacing w:val="-4"/>
          <w:sz w:val="24"/>
          <w:szCs w:val="24"/>
          <w:lang w:val="es-ES"/>
        </w:rPr>
        <w:t xml:space="preserve">ural de Flora y Fauna de </w:t>
      </w:r>
      <w:proofErr w:type="spellStart"/>
      <w:r w:rsidR="00DD132C" w:rsidRPr="00184ABC">
        <w:rPr>
          <w:rFonts w:ascii="Arial" w:hAnsi="Arial" w:cs="Arial"/>
          <w:bCs/>
          <w:spacing w:val="-4"/>
          <w:sz w:val="24"/>
          <w:szCs w:val="24"/>
          <w:lang w:val="es-ES"/>
        </w:rPr>
        <w:t>Tariquí</w:t>
      </w:r>
      <w:r w:rsidRPr="00184ABC">
        <w:rPr>
          <w:rFonts w:ascii="Arial" w:hAnsi="Arial" w:cs="Arial"/>
          <w:bCs/>
          <w:spacing w:val="-4"/>
          <w:sz w:val="24"/>
          <w:szCs w:val="24"/>
          <w:lang w:val="es-ES"/>
        </w:rPr>
        <w:t>a</w:t>
      </w:r>
      <w:proofErr w:type="spellEnd"/>
      <w:r w:rsidRPr="00184ABC">
        <w:rPr>
          <w:rFonts w:ascii="Arial" w:hAnsi="Arial" w:cs="Arial"/>
          <w:bCs/>
          <w:spacing w:val="-4"/>
          <w:sz w:val="24"/>
          <w:szCs w:val="24"/>
          <w:lang w:val="es-ES"/>
        </w:rPr>
        <w:t xml:space="preserve">  </w:t>
      </w:r>
    </w:p>
    <w:p w14:paraId="14CAEADC" w14:textId="307E24A2" w:rsidR="000E029D" w:rsidRPr="00184ABC" w:rsidRDefault="004A2630" w:rsidP="0093780D">
      <w:pPr>
        <w:spacing w:line="360" w:lineRule="auto"/>
        <w:contextualSpacing/>
        <w:jc w:val="both"/>
        <w:rPr>
          <w:rFonts w:ascii="Arial" w:hAnsi="Arial" w:cs="Arial"/>
          <w:bCs/>
          <w:spacing w:val="-6"/>
          <w:sz w:val="24"/>
          <w:szCs w:val="24"/>
          <w:lang w:val="es-ES"/>
        </w:rPr>
      </w:pPr>
      <w:r w:rsidRPr="00184ABC">
        <w:rPr>
          <w:rFonts w:ascii="Arial" w:hAnsi="Arial" w:cs="Arial"/>
          <w:b/>
          <w:bCs/>
          <w:spacing w:val="-6"/>
          <w:sz w:val="24"/>
          <w:szCs w:val="24"/>
          <w:lang w:val="es-ES"/>
        </w:rPr>
        <w:lastRenderedPageBreak/>
        <w:t>VI</w:t>
      </w:r>
      <w:r w:rsidR="00725FA7" w:rsidRPr="00184ABC">
        <w:rPr>
          <w:rFonts w:ascii="Arial" w:hAnsi="Arial" w:cs="Arial"/>
          <w:b/>
          <w:bCs/>
          <w:spacing w:val="-6"/>
          <w:sz w:val="24"/>
          <w:szCs w:val="24"/>
          <w:lang w:val="es-ES"/>
        </w:rPr>
        <w:t>)</w:t>
      </w:r>
      <w:r w:rsidR="000E029D" w:rsidRPr="00184ABC">
        <w:rPr>
          <w:rFonts w:ascii="Arial" w:hAnsi="Arial" w:cs="Arial"/>
          <w:b/>
          <w:bCs/>
          <w:spacing w:val="-6"/>
          <w:sz w:val="24"/>
          <w:szCs w:val="24"/>
          <w:lang w:val="es-ES"/>
        </w:rPr>
        <w:t xml:space="preserve"> </w:t>
      </w:r>
      <w:r w:rsidR="00725FA7" w:rsidRPr="00184ABC">
        <w:rPr>
          <w:rFonts w:ascii="Arial" w:hAnsi="Arial" w:cs="Arial"/>
          <w:bCs/>
          <w:spacing w:val="-6"/>
          <w:sz w:val="24"/>
          <w:szCs w:val="24"/>
          <w:lang w:val="es-ES"/>
        </w:rPr>
        <w:t>Finalmente, los impetrantes bajo el argumento de “</w:t>
      </w:r>
      <w:r w:rsidR="00725FA7" w:rsidRPr="00184ABC">
        <w:rPr>
          <w:rFonts w:ascii="Arial" w:hAnsi="Arial" w:cs="Arial"/>
          <w:bCs/>
          <w:i/>
          <w:spacing w:val="-6"/>
          <w:szCs w:val="24"/>
          <w:lang w:val="es-ES"/>
        </w:rPr>
        <w:t>APORTA ELEMENTOS PARA MEJOR PROVEER”</w:t>
      </w:r>
      <w:r w:rsidR="00725FA7" w:rsidRPr="00184ABC">
        <w:rPr>
          <w:rFonts w:ascii="Arial" w:hAnsi="Arial" w:cs="Arial"/>
          <w:bCs/>
          <w:spacing w:val="-6"/>
          <w:sz w:val="24"/>
          <w:szCs w:val="24"/>
          <w:lang w:val="es-ES"/>
        </w:rPr>
        <w:t xml:space="preserve"> (sic), reitera todos los argumentos vertidos precedentemente, puntualiza</w:t>
      </w:r>
      <w:r w:rsidR="00CB17BB" w:rsidRPr="00184ABC">
        <w:rPr>
          <w:rFonts w:ascii="Arial" w:hAnsi="Arial" w:cs="Arial"/>
          <w:bCs/>
          <w:spacing w:val="-6"/>
          <w:sz w:val="24"/>
          <w:szCs w:val="24"/>
          <w:lang w:val="es-ES"/>
        </w:rPr>
        <w:t>n</w:t>
      </w:r>
      <w:r w:rsidR="00725FA7" w:rsidRPr="00184ABC">
        <w:rPr>
          <w:rFonts w:ascii="Arial" w:hAnsi="Arial" w:cs="Arial"/>
          <w:bCs/>
          <w:spacing w:val="-6"/>
          <w:sz w:val="24"/>
          <w:szCs w:val="24"/>
          <w:lang w:val="es-ES"/>
        </w:rPr>
        <w:t xml:space="preserve"> sobre la improcedencia del levantamiento de las medidas cautel</w:t>
      </w:r>
      <w:r w:rsidR="00C711F4" w:rsidRPr="00184ABC">
        <w:rPr>
          <w:rFonts w:ascii="Arial" w:hAnsi="Arial" w:cs="Arial"/>
          <w:bCs/>
          <w:spacing w:val="-6"/>
          <w:sz w:val="24"/>
          <w:szCs w:val="24"/>
          <w:lang w:val="es-ES"/>
        </w:rPr>
        <w:t>ares;</w:t>
      </w:r>
      <w:r w:rsidR="00725FA7" w:rsidRPr="00184ABC">
        <w:rPr>
          <w:rFonts w:ascii="Arial" w:hAnsi="Arial" w:cs="Arial"/>
          <w:bCs/>
          <w:spacing w:val="-6"/>
          <w:sz w:val="24"/>
          <w:szCs w:val="24"/>
          <w:lang w:val="es-ES"/>
        </w:rPr>
        <w:t xml:space="preserve"> </w:t>
      </w:r>
      <w:r w:rsidR="00C711F4" w:rsidRPr="00184ABC">
        <w:rPr>
          <w:rFonts w:ascii="Arial" w:hAnsi="Arial" w:cs="Arial"/>
          <w:bCs/>
          <w:spacing w:val="-6"/>
          <w:sz w:val="24"/>
          <w:szCs w:val="24"/>
          <w:lang w:val="es-ES"/>
        </w:rPr>
        <w:t>toda vez que, por su carácter preventivo está destinado a evitar daños irreparables y para su cese necesariamente debe existir certeza jurídica de inexistencia del riesgo que lo motivó, aspecto que no ocurre en el presente caso, sumado a ello que se tiene incertidumbre de la validez y vigencia del contrato, por lo que en at</w:t>
      </w:r>
      <w:r w:rsidR="00C1383A" w:rsidRPr="00184ABC">
        <w:rPr>
          <w:rFonts w:ascii="Arial" w:hAnsi="Arial" w:cs="Arial"/>
          <w:bCs/>
          <w:spacing w:val="-6"/>
          <w:sz w:val="24"/>
          <w:szCs w:val="24"/>
          <w:lang w:val="es-ES"/>
        </w:rPr>
        <w:t>ención al principio precautorio</w:t>
      </w:r>
      <w:r w:rsidR="007E67B8" w:rsidRPr="00184ABC">
        <w:rPr>
          <w:rFonts w:ascii="Arial" w:hAnsi="Arial" w:cs="Arial"/>
          <w:bCs/>
          <w:spacing w:val="-6"/>
          <w:sz w:val="24"/>
          <w:szCs w:val="24"/>
          <w:lang w:val="es-ES"/>
        </w:rPr>
        <w:t xml:space="preserve">, </w:t>
      </w:r>
      <w:r w:rsidR="00C711F4" w:rsidRPr="00184ABC">
        <w:rPr>
          <w:rFonts w:ascii="Arial" w:hAnsi="Arial" w:cs="Arial"/>
          <w:bCs/>
          <w:spacing w:val="-6"/>
          <w:sz w:val="24"/>
          <w:szCs w:val="24"/>
          <w:lang w:val="es-ES"/>
        </w:rPr>
        <w:t>corresponde mantener la medida mientras subsista la incertidumbre</w:t>
      </w:r>
      <w:r w:rsidR="00651D4C" w:rsidRPr="00184ABC">
        <w:rPr>
          <w:rFonts w:ascii="Arial" w:hAnsi="Arial" w:cs="Arial"/>
          <w:bCs/>
          <w:spacing w:val="-6"/>
          <w:sz w:val="24"/>
          <w:szCs w:val="24"/>
          <w:lang w:val="es-ES"/>
        </w:rPr>
        <w:t>. En ese contexto</w:t>
      </w:r>
      <w:r w:rsidR="00E32B11" w:rsidRPr="00184ABC">
        <w:rPr>
          <w:rFonts w:ascii="Arial" w:hAnsi="Arial" w:cs="Arial"/>
          <w:bCs/>
          <w:spacing w:val="-6"/>
          <w:sz w:val="24"/>
          <w:szCs w:val="24"/>
          <w:lang w:val="es-ES"/>
        </w:rPr>
        <w:t xml:space="preserve">, </w:t>
      </w:r>
      <w:r w:rsidR="00651D4C" w:rsidRPr="00184ABC">
        <w:rPr>
          <w:rFonts w:ascii="Arial" w:hAnsi="Arial" w:cs="Arial"/>
          <w:spacing w:val="-6"/>
          <w:sz w:val="24"/>
          <w:szCs w:val="24"/>
        </w:rPr>
        <w:t xml:space="preserve">solicitan que se declare infundado el recurso de casación, se ejerza control de constitucionalidad y convencionalidad respecto de las leyes que aprobaron el contrato de servicios petroleros, verificando además su vigencia, así como la existencia de prórrogas o modificaciones contractuales aprobadas, se disponga la remisión, por parte de las entidades demandadas, de la documentación relativa al proceso de consulta previa, y se considere la alegada criminalización de los defensores ambientales. </w:t>
      </w:r>
    </w:p>
    <w:p w14:paraId="0B6B3D43" w14:textId="43D60C2C" w:rsidR="00C711F4" w:rsidRPr="00184ABC" w:rsidRDefault="00E1296F" w:rsidP="00C711F4">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 xml:space="preserve">I.4.4. </w:t>
      </w:r>
      <w:r w:rsidRPr="00184ABC">
        <w:rPr>
          <w:rFonts w:ascii="Arial" w:hAnsi="Arial" w:cs="Arial"/>
          <w:bCs/>
          <w:spacing w:val="-4"/>
          <w:sz w:val="24"/>
          <w:szCs w:val="24"/>
          <w:lang w:val="es-ES"/>
        </w:rPr>
        <w:t>M</w:t>
      </w:r>
      <w:r w:rsidR="00C711F4" w:rsidRPr="00184ABC">
        <w:rPr>
          <w:rFonts w:ascii="Arial" w:hAnsi="Arial" w:cs="Arial"/>
          <w:bCs/>
          <w:spacing w:val="-4"/>
          <w:sz w:val="24"/>
          <w:szCs w:val="24"/>
          <w:lang w:val="es-ES"/>
        </w:rPr>
        <w:t>ediante</w:t>
      </w:r>
      <w:r w:rsidR="00C711F4" w:rsidRPr="00184ABC">
        <w:rPr>
          <w:rFonts w:ascii="Arial" w:hAnsi="Arial" w:cs="Arial"/>
          <w:b/>
          <w:bCs/>
          <w:spacing w:val="-4"/>
          <w:sz w:val="24"/>
          <w:szCs w:val="24"/>
          <w:lang w:val="es-ES"/>
        </w:rPr>
        <w:t xml:space="preserve"> </w:t>
      </w:r>
      <w:r w:rsidR="00C711F4" w:rsidRPr="00184ABC">
        <w:rPr>
          <w:rFonts w:ascii="Arial" w:hAnsi="Arial" w:cs="Arial"/>
          <w:bCs/>
          <w:spacing w:val="-4"/>
          <w:sz w:val="24"/>
          <w:szCs w:val="24"/>
          <w:lang w:val="es-ES"/>
        </w:rPr>
        <w:t xml:space="preserve">memorial </w:t>
      </w:r>
      <w:r w:rsidR="00D43CA0" w:rsidRPr="00184ABC">
        <w:rPr>
          <w:rFonts w:ascii="Arial" w:hAnsi="Arial" w:cs="Arial"/>
          <w:bCs/>
          <w:spacing w:val="-4"/>
          <w:sz w:val="24"/>
          <w:szCs w:val="24"/>
          <w:lang w:val="es-ES"/>
        </w:rPr>
        <w:t>cursante de fs. 6982 a 6</w:t>
      </w:r>
      <w:r w:rsidRPr="00184ABC">
        <w:rPr>
          <w:rFonts w:ascii="Arial" w:hAnsi="Arial" w:cs="Arial"/>
          <w:bCs/>
          <w:spacing w:val="-4"/>
          <w:sz w:val="24"/>
          <w:szCs w:val="24"/>
          <w:lang w:val="es-ES"/>
        </w:rPr>
        <w:t>989 de obrados,</w:t>
      </w:r>
      <w:r w:rsidR="00D43CA0" w:rsidRPr="00184ABC">
        <w:rPr>
          <w:rFonts w:ascii="Arial" w:hAnsi="Arial" w:cs="Arial"/>
          <w:bCs/>
          <w:spacing w:val="-4"/>
          <w:sz w:val="24"/>
          <w:szCs w:val="24"/>
          <w:lang w:val="es-ES"/>
        </w:rPr>
        <w:t xml:space="preserve"> (Cuerpo N° 35)</w:t>
      </w:r>
      <w:r w:rsidRPr="00184ABC">
        <w:rPr>
          <w:rFonts w:ascii="Arial" w:hAnsi="Arial" w:cs="Arial"/>
          <w:bCs/>
          <w:spacing w:val="-4"/>
          <w:sz w:val="24"/>
          <w:szCs w:val="24"/>
          <w:lang w:val="es-ES"/>
        </w:rPr>
        <w:t xml:space="preserve"> </w:t>
      </w:r>
      <w:r w:rsidRPr="00184ABC">
        <w:rPr>
          <w:rFonts w:ascii="Arial" w:hAnsi="Arial" w:cs="Arial"/>
          <w:b/>
          <w:bCs/>
          <w:spacing w:val="-4"/>
          <w:sz w:val="24"/>
          <w:szCs w:val="24"/>
          <w:lang w:val="es-ES"/>
        </w:rPr>
        <w:t xml:space="preserve">Gustavo Jesús </w:t>
      </w:r>
      <w:proofErr w:type="spellStart"/>
      <w:r w:rsidRPr="00184ABC">
        <w:rPr>
          <w:rFonts w:ascii="Arial" w:hAnsi="Arial" w:cs="Arial"/>
          <w:b/>
          <w:bCs/>
          <w:spacing w:val="-4"/>
          <w:sz w:val="24"/>
          <w:szCs w:val="24"/>
          <w:lang w:val="es-ES"/>
        </w:rPr>
        <w:t>Tejerina</w:t>
      </w:r>
      <w:proofErr w:type="spellEnd"/>
      <w:r w:rsidR="00D43CA0" w:rsidRPr="00184ABC">
        <w:rPr>
          <w:rFonts w:ascii="Arial" w:hAnsi="Arial" w:cs="Arial"/>
          <w:b/>
          <w:bCs/>
          <w:spacing w:val="-4"/>
          <w:sz w:val="24"/>
          <w:szCs w:val="24"/>
          <w:lang w:val="es-ES"/>
        </w:rPr>
        <w:t xml:space="preserve"> Garzón</w:t>
      </w:r>
      <w:r w:rsidRPr="00184ABC">
        <w:rPr>
          <w:rFonts w:ascii="Arial" w:hAnsi="Arial" w:cs="Arial"/>
          <w:bCs/>
          <w:spacing w:val="-4"/>
          <w:sz w:val="24"/>
          <w:szCs w:val="24"/>
          <w:lang w:val="es-ES"/>
        </w:rPr>
        <w:t xml:space="preserve">, en calidad de activista por los derechos </w:t>
      </w:r>
      <w:r w:rsidR="00C711F4" w:rsidRPr="00184ABC">
        <w:rPr>
          <w:rFonts w:ascii="Arial" w:hAnsi="Arial" w:cs="Arial"/>
          <w:bCs/>
          <w:spacing w:val="-4"/>
          <w:sz w:val="24"/>
          <w:szCs w:val="24"/>
          <w:lang w:val="es-ES"/>
        </w:rPr>
        <w:t>humanos en asuntos ambientales</w:t>
      </w:r>
      <w:r w:rsidRPr="00184ABC">
        <w:rPr>
          <w:rFonts w:ascii="Arial" w:hAnsi="Arial" w:cs="Arial"/>
          <w:bCs/>
          <w:spacing w:val="-4"/>
          <w:sz w:val="24"/>
          <w:szCs w:val="24"/>
          <w:lang w:val="es-ES"/>
        </w:rPr>
        <w:t xml:space="preserve"> </w:t>
      </w:r>
      <w:r w:rsidR="00E5601F" w:rsidRPr="00184ABC">
        <w:rPr>
          <w:rFonts w:ascii="Arial" w:hAnsi="Arial" w:cs="Arial"/>
          <w:bCs/>
          <w:spacing w:val="-4"/>
          <w:sz w:val="24"/>
          <w:szCs w:val="24"/>
          <w:lang w:val="es-ES"/>
        </w:rPr>
        <w:t>y los</w:t>
      </w:r>
      <w:r w:rsidRPr="00184ABC">
        <w:rPr>
          <w:rFonts w:ascii="Arial" w:hAnsi="Arial" w:cs="Arial"/>
          <w:bCs/>
          <w:spacing w:val="-4"/>
          <w:sz w:val="24"/>
          <w:szCs w:val="24"/>
          <w:lang w:val="es-ES"/>
        </w:rPr>
        <w:t xml:space="preserve"> derechos de la Madre Tierra como tercero interesado</w:t>
      </w:r>
      <w:r w:rsidR="00C711F4" w:rsidRPr="00184ABC">
        <w:rPr>
          <w:rFonts w:ascii="Arial" w:hAnsi="Arial" w:cs="Arial"/>
          <w:bCs/>
          <w:spacing w:val="-4"/>
          <w:sz w:val="24"/>
          <w:szCs w:val="24"/>
          <w:lang w:val="es-ES"/>
        </w:rPr>
        <w:t xml:space="preserve">, </w:t>
      </w:r>
      <w:r w:rsidRPr="00184ABC">
        <w:rPr>
          <w:rFonts w:ascii="Arial" w:hAnsi="Arial" w:cs="Arial"/>
          <w:bCs/>
          <w:spacing w:val="-4"/>
          <w:sz w:val="24"/>
          <w:szCs w:val="24"/>
          <w:lang w:val="es-ES"/>
        </w:rPr>
        <w:t>se apersona al proceso para conocer todo cuanto se diligencie y pronuncie respecto al recurso planteado, por lo que manifiesta</w:t>
      </w:r>
      <w:r w:rsidR="00C711F4" w:rsidRPr="00184ABC">
        <w:rPr>
          <w:rFonts w:ascii="Arial" w:hAnsi="Arial" w:cs="Arial"/>
          <w:bCs/>
          <w:spacing w:val="-4"/>
          <w:sz w:val="24"/>
          <w:szCs w:val="24"/>
          <w:lang w:val="es-ES"/>
        </w:rPr>
        <w:t xml:space="preserve"> lo siguiente: </w:t>
      </w:r>
    </w:p>
    <w:p w14:paraId="4A3D4E4D" w14:textId="01E351CC" w:rsidR="004D1C9B" w:rsidRPr="00184ABC" w:rsidRDefault="00E1296F" w:rsidP="00C711F4">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a</w:t>
      </w:r>
      <w:r w:rsidR="00C711F4" w:rsidRPr="00184ABC">
        <w:rPr>
          <w:rFonts w:ascii="Arial" w:hAnsi="Arial" w:cs="Arial"/>
          <w:bCs/>
          <w:spacing w:val="-4"/>
          <w:sz w:val="24"/>
          <w:szCs w:val="24"/>
          <w:lang w:val="es-ES"/>
        </w:rPr>
        <w:t xml:space="preserve">) </w:t>
      </w:r>
      <w:r w:rsidRPr="00184ABC">
        <w:rPr>
          <w:rFonts w:ascii="Arial" w:hAnsi="Arial" w:cs="Arial"/>
          <w:bCs/>
          <w:spacing w:val="-4"/>
          <w:sz w:val="24"/>
          <w:szCs w:val="24"/>
          <w:lang w:val="es-ES"/>
        </w:rPr>
        <w:t>La Reserva Naci</w:t>
      </w:r>
      <w:r w:rsidR="00DD132C" w:rsidRPr="00184ABC">
        <w:rPr>
          <w:rFonts w:ascii="Arial" w:hAnsi="Arial" w:cs="Arial"/>
          <w:bCs/>
          <w:spacing w:val="-4"/>
          <w:sz w:val="24"/>
          <w:szCs w:val="24"/>
          <w:lang w:val="es-ES"/>
        </w:rPr>
        <w:t xml:space="preserve">onal de Flora y Fauna de </w:t>
      </w:r>
      <w:proofErr w:type="spellStart"/>
      <w:r w:rsidR="00DD132C" w:rsidRPr="00184ABC">
        <w:rPr>
          <w:rFonts w:ascii="Arial" w:hAnsi="Arial" w:cs="Arial"/>
          <w:bCs/>
          <w:spacing w:val="-4"/>
          <w:sz w:val="24"/>
          <w:szCs w:val="24"/>
          <w:lang w:val="es-ES"/>
        </w:rPr>
        <w:t>Tariquí</w:t>
      </w:r>
      <w:r w:rsidRPr="00184ABC">
        <w:rPr>
          <w:rFonts w:ascii="Arial" w:hAnsi="Arial" w:cs="Arial"/>
          <w:bCs/>
          <w:spacing w:val="-4"/>
          <w:sz w:val="24"/>
          <w:szCs w:val="24"/>
          <w:lang w:val="es-ES"/>
        </w:rPr>
        <w:t>a</w:t>
      </w:r>
      <w:proofErr w:type="spellEnd"/>
      <w:r w:rsidRPr="00184ABC">
        <w:rPr>
          <w:rFonts w:ascii="Arial" w:hAnsi="Arial" w:cs="Arial"/>
          <w:bCs/>
          <w:spacing w:val="-4"/>
          <w:sz w:val="24"/>
          <w:szCs w:val="24"/>
          <w:lang w:val="es-ES"/>
        </w:rPr>
        <w:t xml:space="preserve">, presenta características de bosque tucumano – boliviano, constituye una </w:t>
      </w:r>
      <w:r w:rsidR="00CA5362" w:rsidRPr="00184ABC">
        <w:rPr>
          <w:rFonts w:ascii="Arial" w:hAnsi="Arial" w:cs="Arial"/>
          <w:bCs/>
          <w:spacing w:val="-4"/>
          <w:sz w:val="24"/>
          <w:szCs w:val="24"/>
          <w:lang w:val="es-ES"/>
        </w:rPr>
        <w:t>importante</w:t>
      </w:r>
      <w:r w:rsidRPr="00184ABC">
        <w:rPr>
          <w:rFonts w:ascii="Arial" w:hAnsi="Arial" w:cs="Arial"/>
          <w:bCs/>
          <w:spacing w:val="-4"/>
          <w:sz w:val="24"/>
          <w:szCs w:val="24"/>
          <w:lang w:val="es-ES"/>
        </w:rPr>
        <w:t xml:space="preserve"> fuente de agua para el Sur de Bolivia, según el Plan Departamental de Agua de Tarija, la</w:t>
      </w:r>
      <w:r w:rsidR="004D1C9B" w:rsidRPr="00184ABC">
        <w:rPr>
          <w:rFonts w:ascii="Arial" w:hAnsi="Arial" w:cs="Arial"/>
          <w:bCs/>
          <w:spacing w:val="-4"/>
          <w:sz w:val="24"/>
          <w:szCs w:val="24"/>
          <w:lang w:val="es-ES"/>
        </w:rPr>
        <w:t xml:space="preserve"> reserva es el área de recarga acuífera más importante para el referido departamento, ya que actúa como amortiguador y </w:t>
      </w:r>
      <w:r w:rsidR="00CA5362" w:rsidRPr="00184ABC">
        <w:rPr>
          <w:rFonts w:ascii="Arial" w:hAnsi="Arial" w:cs="Arial"/>
          <w:bCs/>
          <w:spacing w:val="-4"/>
          <w:sz w:val="24"/>
          <w:szCs w:val="24"/>
          <w:lang w:val="es-ES"/>
        </w:rPr>
        <w:t>válvula</w:t>
      </w:r>
      <w:r w:rsidR="004D1C9B" w:rsidRPr="00184ABC">
        <w:rPr>
          <w:rFonts w:ascii="Arial" w:hAnsi="Arial" w:cs="Arial"/>
          <w:bCs/>
          <w:spacing w:val="-4"/>
          <w:sz w:val="24"/>
          <w:szCs w:val="24"/>
          <w:lang w:val="es-ES"/>
        </w:rPr>
        <w:t xml:space="preserve"> para los eventos climatológicos del departamento, dado que almacena unas diez veces más cantidad de agua que la laguna Sa</w:t>
      </w:r>
      <w:r w:rsidR="00DD132C" w:rsidRPr="00184ABC">
        <w:rPr>
          <w:rFonts w:ascii="Arial" w:hAnsi="Arial" w:cs="Arial"/>
          <w:bCs/>
          <w:spacing w:val="-4"/>
          <w:sz w:val="24"/>
          <w:szCs w:val="24"/>
          <w:lang w:val="es-ES"/>
        </w:rPr>
        <w:t xml:space="preserve">n Jacinto, la humedad de </w:t>
      </w:r>
      <w:proofErr w:type="spellStart"/>
      <w:r w:rsidR="00DD132C" w:rsidRPr="00184ABC">
        <w:rPr>
          <w:rFonts w:ascii="Arial" w:hAnsi="Arial" w:cs="Arial"/>
          <w:bCs/>
          <w:spacing w:val="-4"/>
          <w:sz w:val="24"/>
          <w:szCs w:val="24"/>
          <w:lang w:val="es-ES"/>
        </w:rPr>
        <w:t>Tariquí</w:t>
      </w:r>
      <w:r w:rsidR="004D1C9B" w:rsidRPr="00184ABC">
        <w:rPr>
          <w:rFonts w:ascii="Arial" w:hAnsi="Arial" w:cs="Arial"/>
          <w:bCs/>
          <w:spacing w:val="-4"/>
          <w:sz w:val="24"/>
          <w:szCs w:val="24"/>
          <w:lang w:val="es-ES"/>
        </w:rPr>
        <w:t>a</w:t>
      </w:r>
      <w:proofErr w:type="spellEnd"/>
      <w:r w:rsidR="004D1C9B" w:rsidRPr="00184ABC">
        <w:rPr>
          <w:rFonts w:ascii="Arial" w:hAnsi="Arial" w:cs="Arial"/>
          <w:bCs/>
          <w:spacing w:val="-4"/>
          <w:sz w:val="24"/>
          <w:szCs w:val="24"/>
          <w:lang w:val="es-ES"/>
        </w:rPr>
        <w:t xml:space="preserve"> se </w:t>
      </w:r>
      <w:r w:rsidR="00EC112E" w:rsidRPr="00184ABC">
        <w:rPr>
          <w:rFonts w:ascii="Arial" w:hAnsi="Arial" w:cs="Arial"/>
          <w:bCs/>
          <w:spacing w:val="-4"/>
          <w:sz w:val="24"/>
          <w:szCs w:val="24"/>
          <w:lang w:val="es-ES"/>
        </w:rPr>
        <w:t>traslada</w:t>
      </w:r>
      <w:r w:rsidR="004D1C9B" w:rsidRPr="00184ABC">
        <w:rPr>
          <w:rFonts w:ascii="Arial" w:hAnsi="Arial" w:cs="Arial"/>
          <w:bCs/>
          <w:spacing w:val="-4"/>
          <w:sz w:val="24"/>
          <w:szCs w:val="24"/>
          <w:lang w:val="es-ES"/>
        </w:rPr>
        <w:t xml:space="preserve"> a la ciudad de Tarija mediante un proceso llamado </w:t>
      </w:r>
      <w:r w:rsidR="00890005" w:rsidRPr="00184ABC">
        <w:rPr>
          <w:rFonts w:ascii="Arial" w:hAnsi="Arial" w:cs="Arial"/>
          <w:bCs/>
          <w:spacing w:val="-4"/>
          <w:sz w:val="24"/>
          <w:szCs w:val="24"/>
          <w:lang w:val="es-ES"/>
        </w:rPr>
        <w:t>“evapotranspiración”</w:t>
      </w:r>
      <w:r w:rsidR="004D1C9B" w:rsidRPr="00184ABC">
        <w:rPr>
          <w:rFonts w:ascii="Arial" w:hAnsi="Arial" w:cs="Arial"/>
          <w:bCs/>
          <w:spacing w:val="-4"/>
          <w:sz w:val="24"/>
          <w:szCs w:val="24"/>
          <w:lang w:val="es-ES"/>
        </w:rPr>
        <w:t>, por ello su importancia más cuando según informe del Plan Departamental del Agua Tarija, en</w:t>
      </w:r>
      <w:r w:rsidR="00EC112E" w:rsidRPr="00184ABC">
        <w:rPr>
          <w:rFonts w:ascii="Arial" w:hAnsi="Arial" w:cs="Arial"/>
          <w:bCs/>
          <w:spacing w:val="-4"/>
          <w:sz w:val="24"/>
          <w:szCs w:val="24"/>
          <w:lang w:val="es-ES"/>
        </w:rPr>
        <w:t xml:space="preserve"> </w:t>
      </w:r>
      <w:r w:rsidR="004D1C9B" w:rsidRPr="00184ABC">
        <w:rPr>
          <w:rFonts w:ascii="Arial" w:hAnsi="Arial" w:cs="Arial"/>
          <w:bCs/>
          <w:spacing w:val="-4"/>
          <w:sz w:val="24"/>
          <w:szCs w:val="24"/>
          <w:lang w:val="es-ES"/>
        </w:rPr>
        <w:t xml:space="preserve">los años 2022 al 2032 en problema del agua se va a triplicar. </w:t>
      </w:r>
    </w:p>
    <w:p w14:paraId="41A7CE66" w14:textId="22DABB55" w:rsidR="00EC112E" w:rsidRPr="00184ABC" w:rsidRDefault="004D1C9B" w:rsidP="00C711F4">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 xml:space="preserve">b) </w:t>
      </w:r>
      <w:r w:rsidRPr="00184ABC">
        <w:rPr>
          <w:rFonts w:ascii="Arial" w:hAnsi="Arial" w:cs="Arial"/>
          <w:bCs/>
          <w:spacing w:val="-4"/>
          <w:sz w:val="24"/>
          <w:szCs w:val="24"/>
          <w:lang w:val="es-ES"/>
        </w:rPr>
        <w:t xml:space="preserve">Respecto a la consulta previa, libre e informada y de buena </w:t>
      </w:r>
      <w:r w:rsidR="00E5601F" w:rsidRPr="00184ABC">
        <w:rPr>
          <w:rFonts w:ascii="Arial" w:hAnsi="Arial" w:cs="Arial"/>
          <w:bCs/>
          <w:spacing w:val="-4"/>
          <w:sz w:val="24"/>
          <w:szCs w:val="24"/>
          <w:lang w:val="es-ES"/>
        </w:rPr>
        <w:t xml:space="preserve">fe, </w:t>
      </w:r>
      <w:r w:rsidR="00D43CA0" w:rsidRPr="00184ABC">
        <w:rPr>
          <w:rFonts w:ascii="Arial" w:hAnsi="Arial" w:cs="Arial"/>
          <w:bCs/>
          <w:spacing w:val="-4"/>
          <w:sz w:val="24"/>
          <w:szCs w:val="24"/>
          <w:lang w:val="es-ES"/>
        </w:rPr>
        <w:t xml:space="preserve">manifestó que </w:t>
      </w:r>
      <w:r w:rsidRPr="00184ABC">
        <w:rPr>
          <w:rFonts w:ascii="Arial" w:hAnsi="Arial" w:cs="Arial"/>
          <w:bCs/>
          <w:spacing w:val="-4"/>
          <w:sz w:val="24"/>
          <w:szCs w:val="24"/>
          <w:lang w:val="es-ES"/>
        </w:rPr>
        <w:t>la parte demanda</w:t>
      </w:r>
      <w:r w:rsidR="00EC112E" w:rsidRPr="00184ABC">
        <w:rPr>
          <w:rFonts w:ascii="Arial" w:hAnsi="Arial" w:cs="Arial"/>
          <w:bCs/>
          <w:spacing w:val="-4"/>
          <w:sz w:val="24"/>
          <w:szCs w:val="24"/>
          <w:lang w:val="es-ES"/>
        </w:rPr>
        <w:t>da</w:t>
      </w:r>
      <w:r w:rsidRPr="00184ABC">
        <w:rPr>
          <w:rFonts w:ascii="Arial" w:hAnsi="Arial" w:cs="Arial"/>
          <w:bCs/>
          <w:spacing w:val="-4"/>
          <w:sz w:val="24"/>
          <w:szCs w:val="24"/>
          <w:lang w:val="es-ES"/>
        </w:rPr>
        <w:t xml:space="preserve"> alega que </w:t>
      </w:r>
      <w:r w:rsidR="00D43CA0" w:rsidRPr="00184ABC">
        <w:rPr>
          <w:rFonts w:ascii="Arial" w:hAnsi="Arial" w:cs="Arial"/>
          <w:bCs/>
          <w:i/>
          <w:spacing w:val="-4"/>
          <w:szCs w:val="24"/>
          <w:lang w:val="es-ES"/>
        </w:rPr>
        <w:t>“…</w:t>
      </w:r>
      <w:r w:rsidRPr="00184ABC">
        <w:rPr>
          <w:rFonts w:ascii="Arial" w:hAnsi="Arial" w:cs="Arial"/>
          <w:bCs/>
          <w:i/>
          <w:spacing w:val="-4"/>
          <w:szCs w:val="24"/>
          <w:lang w:val="es-ES"/>
        </w:rPr>
        <w:t xml:space="preserve">realizó una </w:t>
      </w:r>
      <w:r w:rsidR="00D43CA0" w:rsidRPr="00184ABC">
        <w:rPr>
          <w:rFonts w:ascii="Arial" w:hAnsi="Arial" w:cs="Arial"/>
          <w:bCs/>
          <w:i/>
          <w:spacing w:val="-4"/>
          <w:szCs w:val="24"/>
          <w:lang w:val="es-ES"/>
        </w:rPr>
        <w:t>‘CONSULTA PÚBLICA’</w:t>
      </w:r>
      <w:r w:rsidRPr="00184ABC">
        <w:rPr>
          <w:rFonts w:ascii="Arial" w:hAnsi="Arial" w:cs="Arial"/>
          <w:bCs/>
          <w:i/>
          <w:spacing w:val="-4"/>
          <w:szCs w:val="24"/>
          <w:lang w:val="es-ES"/>
        </w:rPr>
        <w:t>, rec</w:t>
      </w:r>
      <w:r w:rsidR="006D5911" w:rsidRPr="00184ABC">
        <w:rPr>
          <w:rFonts w:ascii="Arial" w:hAnsi="Arial" w:cs="Arial"/>
          <w:bCs/>
          <w:i/>
          <w:spacing w:val="-4"/>
          <w:szCs w:val="24"/>
          <w:lang w:val="es-ES"/>
        </w:rPr>
        <w:t>ién en 2025, con lo que termina</w:t>
      </w:r>
      <w:r w:rsidRPr="00184ABC">
        <w:rPr>
          <w:rFonts w:ascii="Arial" w:hAnsi="Arial" w:cs="Arial"/>
          <w:bCs/>
          <w:i/>
          <w:spacing w:val="-4"/>
          <w:szCs w:val="24"/>
          <w:lang w:val="es-ES"/>
        </w:rPr>
        <w:t xml:space="preserve"> </w:t>
      </w:r>
      <w:r w:rsidR="006D5911" w:rsidRPr="00184ABC">
        <w:rPr>
          <w:rFonts w:ascii="Arial" w:hAnsi="Arial" w:cs="Arial"/>
          <w:bCs/>
          <w:i/>
          <w:spacing w:val="-4"/>
          <w:szCs w:val="24"/>
          <w:lang w:val="es-ES"/>
        </w:rPr>
        <w:t>a</w:t>
      </w:r>
      <w:r w:rsidRPr="00184ABC">
        <w:rPr>
          <w:rFonts w:ascii="Arial" w:hAnsi="Arial" w:cs="Arial"/>
          <w:bCs/>
          <w:i/>
          <w:spacing w:val="-4"/>
          <w:szCs w:val="24"/>
          <w:lang w:val="es-ES"/>
        </w:rPr>
        <w:t>firmando que</w:t>
      </w:r>
      <w:r w:rsidR="006D5911" w:rsidRPr="00184ABC">
        <w:rPr>
          <w:rFonts w:ascii="Arial" w:hAnsi="Arial" w:cs="Arial"/>
          <w:bCs/>
          <w:i/>
          <w:spacing w:val="-4"/>
          <w:szCs w:val="24"/>
          <w:lang w:val="es-ES"/>
        </w:rPr>
        <w:t xml:space="preserve"> recién el 2025 hicieron una consulta,</w:t>
      </w:r>
      <w:r w:rsidRPr="00184ABC">
        <w:rPr>
          <w:rFonts w:ascii="Arial" w:hAnsi="Arial" w:cs="Arial"/>
          <w:bCs/>
          <w:i/>
          <w:spacing w:val="-4"/>
          <w:szCs w:val="24"/>
          <w:lang w:val="es-ES"/>
        </w:rPr>
        <w:t xml:space="preserve"> </w:t>
      </w:r>
      <w:r w:rsidR="006D5911" w:rsidRPr="00184ABC">
        <w:rPr>
          <w:rFonts w:ascii="Arial" w:hAnsi="Arial" w:cs="Arial"/>
          <w:bCs/>
          <w:i/>
          <w:spacing w:val="-4"/>
          <w:szCs w:val="24"/>
          <w:lang w:val="es-ES"/>
        </w:rPr>
        <w:t xml:space="preserve">que </w:t>
      </w:r>
      <w:r w:rsidRPr="00184ABC">
        <w:rPr>
          <w:rFonts w:ascii="Arial" w:hAnsi="Arial" w:cs="Arial"/>
          <w:bCs/>
          <w:i/>
          <w:spacing w:val="-4"/>
          <w:szCs w:val="24"/>
          <w:lang w:val="es-ES"/>
        </w:rPr>
        <w:t>obviamente no es previa</w:t>
      </w:r>
      <w:r w:rsidR="006D5911" w:rsidRPr="00184ABC">
        <w:rPr>
          <w:rFonts w:ascii="Arial" w:hAnsi="Arial" w:cs="Arial"/>
          <w:bCs/>
          <w:i/>
          <w:spacing w:val="-4"/>
          <w:szCs w:val="24"/>
          <w:lang w:val="es-ES"/>
        </w:rPr>
        <w:t>…”</w:t>
      </w:r>
      <w:r w:rsidR="006D5911" w:rsidRPr="00184ABC">
        <w:rPr>
          <w:rFonts w:ascii="Arial" w:hAnsi="Arial" w:cs="Arial"/>
          <w:bCs/>
          <w:spacing w:val="-4"/>
          <w:sz w:val="24"/>
          <w:szCs w:val="24"/>
          <w:lang w:val="es-ES"/>
        </w:rPr>
        <w:t xml:space="preserve"> (sic)</w:t>
      </w:r>
      <w:r w:rsidRPr="00184ABC">
        <w:rPr>
          <w:rFonts w:ascii="Arial" w:hAnsi="Arial" w:cs="Arial"/>
          <w:bCs/>
          <w:spacing w:val="-4"/>
          <w:sz w:val="24"/>
          <w:szCs w:val="24"/>
          <w:lang w:val="es-ES"/>
        </w:rPr>
        <w:t xml:space="preserve">, ya que </w:t>
      </w:r>
      <w:r w:rsidR="00FA2AD5" w:rsidRPr="00184ABC">
        <w:rPr>
          <w:rFonts w:ascii="Arial" w:hAnsi="Arial" w:cs="Arial"/>
          <w:bCs/>
          <w:spacing w:val="-4"/>
          <w:sz w:val="24"/>
          <w:szCs w:val="24"/>
          <w:lang w:val="es-ES"/>
        </w:rPr>
        <w:t>debía</w:t>
      </w:r>
      <w:r w:rsidRPr="00184ABC">
        <w:rPr>
          <w:rFonts w:ascii="Arial" w:hAnsi="Arial" w:cs="Arial"/>
          <w:bCs/>
          <w:spacing w:val="-4"/>
          <w:sz w:val="24"/>
          <w:szCs w:val="24"/>
          <w:lang w:val="es-ES"/>
        </w:rPr>
        <w:t xml:space="preserve"> realizarse antes de que se promulguen las leyes que autorizan la suscripción </w:t>
      </w:r>
      <w:r w:rsidR="00EC112E" w:rsidRPr="00184ABC">
        <w:rPr>
          <w:rFonts w:ascii="Arial" w:hAnsi="Arial" w:cs="Arial"/>
          <w:bCs/>
          <w:spacing w:val="-4"/>
          <w:sz w:val="24"/>
          <w:szCs w:val="24"/>
          <w:lang w:val="es-ES"/>
        </w:rPr>
        <w:t>del contrato</w:t>
      </w:r>
      <w:r w:rsidR="00FC69A6" w:rsidRPr="00184ABC">
        <w:rPr>
          <w:rFonts w:ascii="Arial" w:hAnsi="Arial" w:cs="Arial"/>
          <w:bCs/>
          <w:spacing w:val="-4"/>
          <w:sz w:val="24"/>
          <w:szCs w:val="24"/>
          <w:lang w:val="es-ES"/>
        </w:rPr>
        <w:t xml:space="preserve"> petrolífero en 2017</w:t>
      </w:r>
      <w:r w:rsidR="00EC112E" w:rsidRPr="00184ABC">
        <w:rPr>
          <w:rFonts w:ascii="Arial" w:hAnsi="Arial" w:cs="Arial"/>
          <w:bCs/>
          <w:spacing w:val="-4"/>
          <w:sz w:val="24"/>
          <w:szCs w:val="24"/>
          <w:lang w:val="es-ES"/>
        </w:rPr>
        <w:t xml:space="preserve">. Asimismo, los informes del Órgano Electoral cursantes en obrados advierten que no existe documentación que acredite el </w:t>
      </w:r>
      <w:r w:rsidR="00EC112E" w:rsidRPr="00184ABC">
        <w:rPr>
          <w:rFonts w:ascii="Arial" w:hAnsi="Arial" w:cs="Arial"/>
          <w:bCs/>
          <w:spacing w:val="-4"/>
          <w:sz w:val="24"/>
          <w:szCs w:val="24"/>
          <w:lang w:val="es-ES"/>
        </w:rPr>
        <w:lastRenderedPageBreak/>
        <w:t>acompañamiento de alguna consulta previa para actividades petroleras en el departamento de Tarija, tal como estipula el art. 40 de la Ley N° 026.</w:t>
      </w:r>
    </w:p>
    <w:p w14:paraId="31DD3E7E" w14:textId="2C5B7890" w:rsidR="00DA3581" w:rsidRPr="00184ABC" w:rsidRDefault="00EC112E" w:rsidP="00C711F4">
      <w:pPr>
        <w:spacing w:line="360" w:lineRule="auto"/>
        <w:contextualSpacing/>
        <w:jc w:val="both"/>
        <w:rPr>
          <w:rFonts w:ascii="Arial" w:hAnsi="Arial" w:cs="Arial"/>
          <w:bCs/>
          <w:spacing w:val="-4"/>
          <w:sz w:val="24"/>
          <w:szCs w:val="24"/>
          <w:lang w:val="es-ES"/>
        </w:rPr>
      </w:pPr>
      <w:r w:rsidRPr="00184ABC">
        <w:rPr>
          <w:rFonts w:ascii="Arial" w:hAnsi="Arial" w:cs="Arial"/>
          <w:b/>
          <w:bCs/>
          <w:spacing w:val="-4"/>
          <w:sz w:val="24"/>
          <w:szCs w:val="24"/>
          <w:lang w:val="es-ES"/>
        </w:rPr>
        <w:t xml:space="preserve">c) </w:t>
      </w:r>
      <w:r w:rsidR="00FC69A6" w:rsidRPr="00184ABC">
        <w:rPr>
          <w:rFonts w:ascii="Arial" w:hAnsi="Arial" w:cs="Arial"/>
          <w:bCs/>
          <w:spacing w:val="-4"/>
          <w:sz w:val="24"/>
          <w:szCs w:val="24"/>
          <w:lang w:val="es-ES"/>
        </w:rPr>
        <w:t>Igualmente</w:t>
      </w:r>
      <w:r w:rsidRPr="00184ABC">
        <w:rPr>
          <w:rFonts w:ascii="Arial" w:hAnsi="Arial" w:cs="Arial"/>
          <w:bCs/>
          <w:spacing w:val="-4"/>
          <w:sz w:val="24"/>
          <w:szCs w:val="24"/>
          <w:lang w:val="es-ES"/>
        </w:rPr>
        <w:t xml:space="preserve">, refiere que la Procuraduría General del Estado, </w:t>
      </w:r>
      <w:r w:rsidR="00B82C16" w:rsidRPr="00184ABC">
        <w:rPr>
          <w:rFonts w:ascii="Arial" w:hAnsi="Arial" w:cs="Arial"/>
          <w:bCs/>
          <w:spacing w:val="-4"/>
          <w:sz w:val="24"/>
          <w:szCs w:val="24"/>
          <w:lang w:val="es-ES"/>
        </w:rPr>
        <w:t>en audiencia de 24 de marzo de 2026, afirmó que el potencial del DOMO</w:t>
      </w:r>
      <w:r w:rsidR="00300A4E" w:rsidRPr="00184ABC">
        <w:rPr>
          <w:rFonts w:ascii="Arial" w:hAnsi="Arial" w:cs="Arial"/>
          <w:bCs/>
          <w:spacing w:val="-4"/>
          <w:sz w:val="24"/>
          <w:szCs w:val="24"/>
          <w:lang w:val="es-ES"/>
        </w:rPr>
        <w:t xml:space="preserve"> </w:t>
      </w:r>
      <w:r w:rsidR="00B82C16" w:rsidRPr="00184ABC">
        <w:rPr>
          <w:rFonts w:ascii="Arial" w:hAnsi="Arial" w:cs="Arial"/>
          <w:bCs/>
          <w:spacing w:val="-4"/>
          <w:sz w:val="24"/>
          <w:szCs w:val="24"/>
          <w:lang w:val="es-ES"/>
        </w:rPr>
        <w:t>OSO X3 posiblemente a</w:t>
      </w:r>
      <w:r w:rsidR="00FC69A6" w:rsidRPr="00184ABC">
        <w:rPr>
          <w:rFonts w:ascii="Arial" w:hAnsi="Arial" w:cs="Arial"/>
          <w:bCs/>
          <w:spacing w:val="-4"/>
          <w:sz w:val="24"/>
          <w:szCs w:val="24"/>
          <w:lang w:val="es-ES"/>
        </w:rPr>
        <w:t>yude a garantizar 2 años de gas;</w:t>
      </w:r>
      <w:r w:rsidR="00B82C16" w:rsidRPr="00184ABC">
        <w:rPr>
          <w:rFonts w:ascii="Arial" w:hAnsi="Arial" w:cs="Arial"/>
          <w:bCs/>
          <w:spacing w:val="-4"/>
          <w:sz w:val="24"/>
          <w:szCs w:val="24"/>
          <w:lang w:val="es-ES"/>
        </w:rPr>
        <w:t xml:space="preserve"> es decir</w:t>
      </w:r>
      <w:r w:rsidR="00CD070F" w:rsidRPr="00184ABC">
        <w:rPr>
          <w:rFonts w:ascii="Arial" w:hAnsi="Arial" w:cs="Arial"/>
          <w:bCs/>
          <w:spacing w:val="-4"/>
          <w:sz w:val="24"/>
          <w:szCs w:val="24"/>
          <w:lang w:val="es-ES"/>
        </w:rPr>
        <w:t xml:space="preserve"> que</w:t>
      </w:r>
      <w:r w:rsidR="00B82C16" w:rsidRPr="00184ABC">
        <w:rPr>
          <w:rFonts w:ascii="Arial" w:hAnsi="Arial" w:cs="Arial"/>
          <w:bCs/>
          <w:spacing w:val="-4"/>
          <w:sz w:val="24"/>
          <w:szCs w:val="24"/>
          <w:lang w:val="es-ES"/>
        </w:rPr>
        <w:t>,</w:t>
      </w:r>
      <w:r w:rsidR="00CD070F" w:rsidRPr="00184ABC">
        <w:rPr>
          <w:rFonts w:ascii="Arial" w:hAnsi="Arial" w:cs="Arial"/>
          <w:bCs/>
          <w:spacing w:val="-4"/>
          <w:sz w:val="24"/>
          <w:szCs w:val="24"/>
          <w:lang w:val="es-ES"/>
        </w:rPr>
        <w:t xml:space="preserve"> </w:t>
      </w:r>
      <w:r w:rsidR="00B82C16" w:rsidRPr="00184ABC">
        <w:rPr>
          <w:rFonts w:ascii="Arial" w:hAnsi="Arial" w:cs="Arial"/>
          <w:bCs/>
          <w:spacing w:val="-4"/>
          <w:sz w:val="24"/>
          <w:szCs w:val="24"/>
          <w:lang w:val="es-ES"/>
        </w:rPr>
        <w:t xml:space="preserve">se pretende ponderar que es más importante 2 años de gas a la conservación de la fuente de agua más importante del departamento </w:t>
      </w:r>
      <w:r w:rsidR="00CD070F" w:rsidRPr="00184ABC">
        <w:rPr>
          <w:rFonts w:ascii="Arial" w:hAnsi="Arial" w:cs="Arial"/>
          <w:bCs/>
          <w:spacing w:val="-4"/>
          <w:sz w:val="24"/>
          <w:szCs w:val="24"/>
          <w:lang w:val="es-ES"/>
        </w:rPr>
        <w:t xml:space="preserve">de Tarija </w:t>
      </w:r>
      <w:r w:rsidR="00B82C16" w:rsidRPr="00184ABC">
        <w:rPr>
          <w:rFonts w:ascii="Arial" w:hAnsi="Arial" w:cs="Arial"/>
          <w:bCs/>
          <w:spacing w:val="-4"/>
          <w:sz w:val="24"/>
          <w:szCs w:val="24"/>
          <w:lang w:val="es-ES"/>
        </w:rPr>
        <w:t xml:space="preserve">para la </w:t>
      </w:r>
      <w:r w:rsidR="00CD070F" w:rsidRPr="00184ABC">
        <w:rPr>
          <w:rFonts w:ascii="Arial" w:hAnsi="Arial" w:cs="Arial"/>
          <w:bCs/>
          <w:spacing w:val="-4"/>
          <w:sz w:val="24"/>
          <w:szCs w:val="24"/>
          <w:lang w:val="es-ES"/>
        </w:rPr>
        <w:t>presente y futuras generaciones;</w:t>
      </w:r>
      <w:r w:rsidR="00B82C16" w:rsidRPr="00184ABC">
        <w:rPr>
          <w:rFonts w:ascii="Arial" w:hAnsi="Arial" w:cs="Arial"/>
          <w:bCs/>
          <w:spacing w:val="-4"/>
          <w:sz w:val="24"/>
          <w:szCs w:val="24"/>
          <w:lang w:val="es-ES"/>
        </w:rPr>
        <w:t xml:space="preserve"> por lo que</w:t>
      </w:r>
      <w:r w:rsidR="00CD070F" w:rsidRPr="00184ABC">
        <w:rPr>
          <w:rFonts w:ascii="Arial" w:hAnsi="Arial" w:cs="Arial"/>
          <w:bCs/>
          <w:spacing w:val="-4"/>
          <w:sz w:val="24"/>
          <w:szCs w:val="24"/>
          <w:lang w:val="es-ES"/>
        </w:rPr>
        <w:t>,</w:t>
      </w:r>
      <w:r w:rsidR="00B82C16" w:rsidRPr="00184ABC">
        <w:rPr>
          <w:rFonts w:ascii="Arial" w:hAnsi="Arial" w:cs="Arial"/>
          <w:bCs/>
          <w:spacing w:val="-4"/>
          <w:sz w:val="24"/>
          <w:szCs w:val="24"/>
          <w:lang w:val="es-ES"/>
        </w:rPr>
        <w:t xml:space="preserve"> </w:t>
      </w:r>
      <w:r w:rsidR="00FC69A6" w:rsidRPr="00184ABC">
        <w:rPr>
          <w:rFonts w:ascii="Arial" w:hAnsi="Arial" w:cs="Arial"/>
          <w:bCs/>
          <w:spacing w:val="-4"/>
          <w:sz w:val="24"/>
          <w:szCs w:val="24"/>
          <w:lang w:val="es-ES"/>
        </w:rPr>
        <w:t>toda la población</w:t>
      </w:r>
      <w:r w:rsidR="00CD070F" w:rsidRPr="00184ABC">
        <w:rPr>
          <w:rFonts w:ascii="Arial" w:hAnsi="Arial" w:cs="Arial"/>
          <w:bCs/>
          <w:spacing w:val="-4"/>
          <w:sz w:val="24"/>
          <w:szCs w:val="24"/>
          <w:lang w:val="es-ES"/>
        </w:rPr>
        <w:t xml:space="preserve"> de Tarija </w:t>
      </w:r>
      <w:r w:rsidR="00B82C16" w:rsidRPr="00184ABC">
        <w:rPr>
          <w:rFonts w:ascii="Arial" w:hAnsi="Arial" w:cs="Arial"/>
          <w:bCs/>
          <w:spacing w:val="-4"/>
          <w:sz w:val="24"/>
          <w:szCs w:val="24"/>
          <w:lang w:val="es-ES"/>
        </w:rPr>
        <w:t>tienen e</w:t>
      </w:r>
      <w:r w:rsidR="00FC69A6" w:rsidRPr="00184ABC">
        <w:rPr>
          <w:rFonts w:ascii="Arial" w:hAnsi="Arial" w:cs="Arial"/>
          <w:bCs/>
          <w:spacing w:val="-4"/>
          <w:sz w:val="24"/>
          <w:szCs w:val="24"/>
          <w:lang w:val="es-ES"/>
        </w:rPr>
        <w:t>l derecho a ser consultados, frente a</w:t>
      </w:r>
      <w:r w:rsidR="00B82C16" w:rsidRPr="00184ABC">
        <w:rPr>
          <w:rFonts w:ascii="Arial" w:hAnsi="Arial" w:cs="Arial"/>
          <w:bCs/>
          <w:spacing w:val="-4"/>
          <w:sz w:val="24"/>
          <w:szCs w:val="24"/>
          <w:lang w:val="es-ES"/>
        </w:rPr>
        <w:t xml:space="preserve"> toda posible afectación al </w:t>
      </w:r>
      <w:r w:rsidR="00FC69A6" w:rsidRPr="00184ABC">
        <w:rPr>
          <w:rFonts w:ascii="Arial" w:hAnsi="Arial" w:cs="Arial"/>
          <w:bCs/>
          <w:spacing w:val="-4"/>
          <w:sz w:val="24"/>
          <w:szCs w:val="24"/>
          <w:lang w:val="es-ES"/>
        </w:rPr>
        <w:t xml:space="preserve">referido </w:t>
      </w:r>
      <w:r w:rsidR="00B82C16" w:rsidRPr="00184ABC">
        <w:rPr>
          <w:rFonts w:ascii="Arial" w:hAnsi="Arial" w:cs="Arial"/>
          <w:bCs/>
          <w:spacing w:val="-4"/>
          <w:sz w:val="24"/>
          <w:szCs w:val="24"/>
          <w:lang w:val="es-ES"/>
        </w:rPr>
        <w:t xml:space="preserve">Reservorio </w:t>
      </w:r>
      <w:r w:rsidR="00300A4E" w:rsidRPr="00184ABC">
        <w:rPr>
          <w:rFonts w:ascii="Arial" w:hAnsi="Arial" w:cs="Arial"/>
          <w:bCs/>
          <w:spacing w:val="-4"/>
          <w:sz w:val="24"/>
          <w:szCs w:val="24"/>
          <w:lang w:val="es-ES"/>
        </w:rPr>
        <w:t>considerando que se constituiría una vulneración a un derecho humano fundam</w:t>
      </w:r>
      <w:r w:rsidR="00FC69A6" w:rsidRPr="00184ABC">
        <w:rPr>
          <w:rFonts w:ascii="Arial" w:hAnsi="Arial" w:cs="Arial"/>
          <w:bCs/>
          <w:spacing w:val="-4"/>
          <w:sz w:val="24"/>
          <w:szCs w:val="24"/>
          <w:lang w:val="es-ES"/>
        </w:rPr>
        <w:t>ental como el derecho al agua; asimismo</w:t>
      </w:r>
      <w:r w:rsidR="00B82C16" w:rsidRPr="00184ABC">
        <w:rPr>
          <w:rFonts w:ascii="Arial" w:hAnsi="Arial" w:cs="Arial"/>
          <w:bCs/>
          <w:spacing w:val="-4"/>
          <w:sz w:val="24"/>
          <w:szCs w:val="24"/>
          <w:lang w:val="es-ES"/>
        </w:rPr>
        <w:t>,</w:t>
      </w:r>
      <w:r w:rsidR="00300A4E" w:rsidRPr="00184ABC">
        <w:rPr>
          <w:rFonts w:ascii="Arial" w:hAnsi="Arial" w:cs="Arial"/>
          <w:bCs/>
          <w:spacing w:val="-4"/>
          <w:sz w:val="24"/>
          <w:szCs w:val="24"/>
          <w:lang w:val="es-ES"/>
        </w:rPr>
        <w:t xml:space="preserve"> </w:t>
      </w:r>
      <w:r w:rsidR="00FC69A6" w:rsidRPr="00184ABC">
        <w:rPr>
          <w:rFonts w:ascii="Arial" w:hAnsi="Arial" w:cs="Arial"/>
          <w:bCs/>
          <w:spacing w:val="-4"/>
          <w:sz w:val="24"/>
          <w:szCs w:val="24"/>
          <w:lang w:val="es-ES"/>
        </w:rPr>
        <w:t xml:space="preserve">señala que </w:t>
      </w:r>
      <w:r w:rsidR="00300A4E" w:rsidRPr="00184ABC">
        <w:rPr>
          <w:rFonts w:ascii="Arial" w:hAnsi="Arial" w:cs="Arial"/>
          <w:bCs/>
          <w:spacing w:val="-4"/>
          <w:sz w:val="24"/>
          <w:szCs w:val="24"/>
          <w:lang w:val="es-ES"/>
        </w:rPr>
        <w:t>los demandados</w:t>
      </w:r>
      <w:r w:rsidR="00B82C16" w:rsidRPr="00184ABC">
        <w:rPr>
          <w:rFonts w:ascii="Arial" w:hAnsi="Arial" w:cs="Arial"/>
          <w:bCs/>
          <w:spacing w:val="-4"/>
          <w:sz w:val="24"/>
          <w:szCs w:val="24"/>
          <w:lang w:val="es-ES"/>
        </w:rPr>
        <w:t xml:space="preserve"> pretenden justificar el proyecto bajo el argumento de generar recursos económicos desconociendo el principio precautorio que dispone la defensa de la Madre </w:t>
      </w:r>
      <w:r w:rsidR="00CD070F" w:rsidRPr="00184ABC">
        <w:rPr>
          <w:rFonts w:ascii="Arial" w:hAnsi="Arial" w:cs="Arial"/>
          <w:bCs/>
          <w:spacing w:val="-4"/>
          <w:sz w:val="24"/>
          <w:szCs w:val="24"/>
          <w:lang w:val="es-ES"/>
        </w:rPr>
        <w:t>Tierra y los Recursos Naturales.</w:t>
      </w:r>
      <w:r w:rsidR="00DA3581" w:rsidRPr="00184ABC">
        <w:rPr>
          <w:rFonts w:ascii="Arial" w:hAnsi="Arial" w:cs="Arial"/>
          <w:bCs/>
          <w:spacing w:val="-4"/>
          <w:sz w:val="24"/>
          <w:szCs w:val="24"/>
          <w:lang w:val="es-ES"/>
        </w:rPr>
        <w:t xml:space="preserve"> </w:t>
      </w:r>
    </w:p>
    <w:p w14:paraId="62C3B973" w14:textId="42ABA76F" w:rsidR="00300A4E" w:rsidRPr="00184ABC" w:rsidRDefault="00300A4E" w:rsidP="00C711F4">
      <w:pPr>
        <w:spacing w:line="360" w:lineRule="auto"/>
        <w:contextualSpacing/>
        <w:jc w:val="both"/>
        <w:rPr>
          <w:rFonts w:ascii="Arial" w:hAnsi="Arial" w:cs="Arial"/>
          <w:bCs/>
          <w:spacing w:val="-4"/>
          <w:sz w:val="24"/>
          <w:szCs w:val="24"/>
          <w:lang w:val="es-ES"/>
        </w:rPr>
      </w:pPr>
      <w:r w:rsidRPr="00184ABC">
        <w:rPr>
          <w:rFonts w:ascii="Arial" w:hAnsi="Arial" w:cs="Arial"/>
          <w:bCs/>
          <w:spacing w:val="-4"/>
          <w:sz w:val="24"/>
          <w:szCs w:val="24"/>
          <w:lang w:val="es-ES"/>
        </w:rPr>
        <w:t xml:space="preserve">Finalmente, en lo principal solicita: </w:t>
      </w:r>
      <w:r w:rsidRPr="00184ABC">
        <w:rPr>
          <w:rFonts w:ascii="Arial" w:hAnsi="Arial" w:cs="Arial"/>
          <w:b/>
          <w:bCs/>
          <w:spacing w:val="-4"/>
          <w:sz w:val="24"/>
          <w:szCs w:val="24"/>
          <w:lang w:val="es-ES"/>
        </w:rPr>
        <w:t>1)</w:t>
      </w:r>
      <w:r w:rsidRPr="00184ABC">
        <w:rPr>
          <w:rFonts w:ascii="Arial" w:hAnsi="Arial" w:cs="Arial"/>
          <w:bCs/>
          <w:spacing w:val="-4"/>
          <w:sz w:val="24"/>
          <w:szCs w:val="24"/>
          <w:lang w:val="es-ES"/>
        </w:rPr>
        <w:t xml:space="preserve"> </w:t>
      </w:r>
      <w:r w:rsidR="00CD070F" w:rsidRPr="00184ABC">
        <w:rPr>
          <w:rFonts w:ascii="Arial" w:hAnsi="Arial" w:cs="Arial"/>
          <w:bCs/>
          <w:spacing w:val="-4"/>
          <w:sz w:val="24"/>
          <w:szCs w:val="24"/>
          <w:lang w:val="es-ES"/>
        </w:rPr>
        <w:t>Se lo tenga por apersonado y s</w:t>
      </w:r>
      <w:r w:rsidRPr="00184ABC">
        <w:rPr>
          <w:rFonts w:ascii="Arial" w:hAnsi="Arial" w:cs="Arial"/>
          <w:bCs/>
          <w:spacing w:val="-4"/>
          <w:sz w:val="24"/>
          <w:szCs w:val="24"/>
          <w:lang w:val="es-ES"/>
        </w:rPr>
        <w:t xml:space="preserve">e declare pausa definitiva a las actividades petroleras </w:t>
      </w:r>
      <w:r w:rsidR="00CD070F" w:rsidRPr="00184ABC">
        <w:rPr>
          <w:rFonts w:ascii="Arial" w:hAnsi="Arial" w:cs="Arial"/>
          <w:bCs/>
          <w:spacing w:val="-4"/>
          <w:sz w:val="24"/>
          <w:szCs w:val="24"/>
          <w:lang w:val="es-ES"/>
        </w:rPr>
        <w:t xml:space="preserve">que se desarrollan </w:t>
      </w:r>
      <w:r w:rsidRPr="00184ABC">
        <w:rPr>
          <w:rFonts w:ascii="Arial" w:hAnsi="Arial" w:cs="Arial"/>
          <w:bCs/>
          <w:spacing w:val="-4"/>
          <w:sz w:val="24"/>
          <w:szCs w:val="24"/>
          <w:lang w:val="es-ES"/>
        </w:rPr>
        <w:t>en el área identificada</w:t>
      </w:r>
      <w:r w:rsidR="00CD070F" w:rsidRPr="00184ABC">
        <w:rPr>
          <w:rFonts w:ascii="Arial" w:hAnsi="Arial" w:cs="Arial"/>
          <w:bCs/>
          <w:spacing w:val="-4"/>
          <w:sz w:val="24"/>
          <w:szCs w:val="24"/>
          <w:lang w:val="es-ES"/>
        </w:rPr>
        <w:t xml:space="preserve"> (San Telmo Norte, Astilleros y </w:t>
      </w:r>
      <w:proofErr w:type="spellStart"/>
      <w:r w:rsidR="00CD070F" w:rsidRPr="00184ABC">
        <w:rPr>
          <w:rFonts w:ascii="Arial" w:hAnsi="Arial" w:cs="Arial"/>
          <w:bCs/>
          <w:spacing w:val="-4"/>
          <w:sz w:val="24"/>
          <w:szCs w:val="24"/>
          <w:lang w:val="es-ES"/>
        </w:rPr>
        <w:t>Churumas</w:t>
      </w:r>
      <w:proofErr w:type="spellEnd"/>
      <w:r w:rsidR="00CD070F" w:rsidRPr="00184ABC">
        <w:rPr>
          <w:rFonts w:ascii="Arial" w:hAnsi="Arial" w:cs="Arial"/>
          <w:bCs/>
          <w:spacing w:val="-4"/>
          <w:sz w:val="24"/>
          <w:szCs w:val="24"/>
          <w:lang w:val="es-ES"/>
        </w:rPr>
        <w:t>)</w:t>
      </w:r>
      <w:r w:rsidRPr="00184ABC">
        <w:rPr>
          <w:rFonts w:ascii="Arial" w:hAnsi="Arial" w:cs="Arial"/>
          <w:bCs/>
          <w:spacing w:val="-4"/>
          <w:sz w:val="24"/>
          <w:szCs w:val="24"/>
          <w:lang w:val="es-ES"/>
        </w:rPr>
        <w:t xml:space="preserve">; </w:t>
      </w:r>
      <w:r w:rsidRPr="00184ABC">
        <w:rPr>
          <w:rFonts w:ascii="Arial" w:hAnsi="Arial" w:cs="Arial"/>
          <w:b/>
          <w:bCs/>
          <w:spacing w:val="-4"/>
          <w:sz w:val="24"/>
          <w:szCs w:val="24"/>
          <w:lang w:val="es-ES"/>
        </w:rPr>
        <w:t>2)</w:t>
      </w:r>
      <w:r w:rsidRPr="00184ABC">
        <w:rPr>
          <w:rFonts w:ascii="Arial" w:hAnsi="Arial" w:cs="Arial"/>
          <w:bCs/>
          <w:spacing w:val="-4"/>
          <w:sz w:val="24"/>
          <w:szCs w:val="24"/>
          <w:lang w:val="es-ES"/>
        </w:rPr>
        <w:t xml:space="preserve"> Se realicen Auditorias Jurídicas a las leyes que autorizaron la suscripción de contratos de servicios petroleros en los bloques de San Pedro Norte, Astillero y </w:t>
      </w:r>
      <w:proofErr w:type="spellStart"/>
      <w:r w:rsidRPr="00184ABC">
        <w:rPr>
          <w:rFonts w:ascii="Arial" w:hAnsi="Arial" w:cs="Arial"/>
          <w:bCs/>
          <w:spacing w:val="-4"/>
          <w:sz w:val="24"/>
          <w:szCs w:val="24"/>
          <w:lang w:val="es-ES"/>
        </w:rPr>
        <w:t>Churumas</w:t>
      </w:r>
      <w:proofErr w:type="spellEnd"/>
      <w:r w:rsidRPr="00184ABC">
        <w:rPr>
          <w:rFonts w:ascii="Arial" w:hAnsi="Arial" w:cs="Arial"/>
          <w:bCs/>
          <w:spacing w:val="-4"/>
          <w:sz w:val="24"/>
          <w:szCs w:val="24"/>
          <w:lang w:val="es-ES"/>
        </w:rPr>
        <w:t xml:space="preserve">, verificando si se cumplió con la consulta previa, libre e informada; </w:t>
      </w:r>
      <w:r w:rsidRPr="00184ABC">
        <w:rPr>
          <w:rFonts w:ascii="Arial" w:hAnsi="Arial" w:cs="Arial"/>
          <w:b/>
          <w:bCs/>
          <w:spacing w:val="-4"/>
          <w:sz w:val="24"/>
          <w:szCs w:val="24"/>
          <w:lang w:val="es-ES"/>
        </w:rPr>
        <w:t>3)</w:t>
      </w:r>
      <w:r w:rsidRPr="00184ABC">
        <w:rPr>
          <w:rFonts w:ascii="Arial" w:hAnsi="Arial" w:cs="Arial"/>
          <w:bCs/>
          <w:spacing w:val="-4"/>
          <w:sz w:val="24"/>
          <w:szCs w:val="24"/>
          <w:lang w:val="es-ES"/>
        </w:rPr>
        <w:t xml:space="preserve"> Se realice audi</w:t>
      </w:r>
      <w:r w:rsidR="00DA3581" w:rsidRPr="00184ABC">
        <w:rPr>
          <w:rFonts w:ascii="Arial" w:hAnsi="Arial" w:cs="Arial"/>
          <w:bCs/>
          <w:spacing w:val="-4"/>
          <w:sz w:val="24"/>
          <w:szCs w:val="24"/>
          <w:lang w:val="es-ES"/>
        </w:rPr>
        <w:t>toria jurídica al D.S. N° 2366</w:t>
      </w:r>
      <w:r w:rsidR="00CD070F" w:rsidRPr="00184ABC">
        <w:rPr>
          <w:rFonts w:ascii="Arial" w:hAnsi="Arial" w:cs="Arial"/>
          <w:bCs/>
          <w:spacing w:val="-4"/>
          <w:sz w:val="24"/>
          <w:szCs w:val="24"/>
          <w:lang w:val="es-ES"/>
        </w:rPr>
        <w:t>, para determinar si cuenta con consulta previa, libre e infirmada</w:t>
      </w:r>
      <w:r w:rsidR="00DA3581" w:rsidRPr="00184ABC">
        <w:rPr>
          <w:rFonts w:ascii="Arial" w:hAnsi="Arial" w:cs="Arial"/>
          <w:bCs/>
          <w:spacing w:val="-4"/>
          <w:sz w:val="24"/>
          <w:szCs w:val="24"/>
          <w:lang w:val="es-ES"/>
        </w:rPr>
        <w:t xml:space="preserve">; </w:t>
      </w:r>
      <w:r w:rsidRPr="00184ABC">
        <w:rPr>
          <w:rFonts w:ascii="Arial" w:hAnsi="Arial" w:cs="Arial"/>
          <w:b/>
          <w:bCs/>
          <w:spacing w:val="-4"/>
          <w:sz w:val="24"/>
          <w:szCs w:val="24"/>
          <w:lang w:val="es-ES"/>
        </w:rPr>
        <w:t>4)</w:t>
      </w:r>
      <w:r w:rsidR="009A42FA" w:rsidRPr="00184ABC">
        <w:rPr>
          <w:rFonts w:ascii="Arial" w:hAnsi="Arial" w:cs="Arial"/>
          <w:bCs/>
          <w:spacing w:val="-4"/>
          <w:sz w:val="24"/>
          <w:szCs w:val="24"/>
          <w:lang w:val="es-ES"/>
        </w:rPr>
        <w:t xml:space="preserve"> </w:t>
      </w:r>
      <w:r w:rsidRPr="00184ABC">
        <w:rPr>
          <w:rFonts w:ascii="Arial" w:hAnsi="Arial" w:cs="Arial"/>
          <w:bCs/>
          <w:spacing w:val="-4"/>
          <w:sz w:val="24"/>
          <w:szCs w:val="24"/>
          <w:lang w:val="es-ES"/>
        </w:rPr>
        <w:t>Se realicen Auditoria Jurídica al Plan de m</w:t>
      </w:r>
      <w:r w:rsidR="00DD132C" w:rsidRPr="00184ABC">
        <w:rPr>
          <w:rFonts w:ascii="Arial" w:hAnsi="Arial" w:cs="Arial"/>
          <w:bCs/>
          <w:spacing w:val="-4"/>
          <w:sz w:val="24"/>
          <w:szCs w:val="24"/>
          <w:lang w:val="es-ES"/>
        </w:rPr>
        <w:t xml:space="preserve">anejo 2015 de la Reserva </w:t>
      </w:r>
      <w:proofErr w:type="spellStart"/>
      <w:r w:rsidR="00DD132C" w:rsidRPr="00184ABC">
        <w:rPr>
          <w:rFonts w:ascii="Arial" w:hAnsi="Arial" w:cs="Arial"/>
          <w:bCs/>
          <w:spacing w:val="-4"/>
          <w:sz w:val="24"/>
          <w:szCs w:val="24"/>
          <w:lang w:val="es-ES"/>
        </w:rPr>
        <w:t>Tariquí</w:t>
      </w:r>
      <w:r w:rsidRPr="00184ABC">
        <w:rPr>
          <w:rFonts w:ascii="Arial" w:hAnsi="Arial" w:cs="Arial"/>
          <w:bCs/>
          <w:spacing w:val="-4"/>
          <w:sz w:val="24"/>
          <w:szCs w:val="24"/>
          <w:lang w:val="es-ES"/>
        </w:rPr>
        <w:t>a</w:t>
      </w:r>
      <w:proofErr w:type="spellEnd"/>
      <w:r w:rsidRPr="00184ABC">
        <w:rPr>
          <w:rFonts w:ascii="Arial" w:hAnsi="Arial" w:cs="Arial"/>
          <w:bCs/>
          <w:spacing w:val="-4"/>
          <w:sz w:val="24"/>
          <w:szCs w:val="24"/>
          <w:lang w:val="es-ES"/>
        </w:rPr>
        <w:t>, para verificar si cumple con la cons</w:t>
      </w:r>
      <w:r w:rsidR="00DA3581" w:rsidRPr="00184ABC">
        <w:rPr>
          <w:rFonts w:ascii="Arial" w:hAnsi="Arial" w:cs="Arial"/>
          <w:bCs/>
          <w:spacing w:val="-4"/>
          <w:sz w:val="24"/>
          <w:szCs w:val="24"/>
          <w:lang w:val="es-ES"/>
        </w:rPr>
        <w:t xml:space="preserve">ulta previa, libre e informada; </w:t>
      </w:r>
      <w:r w:rsidRPr="00184ABC">
        <w:rPr>
          <w:rFonts w:ascii="Arial" w:hAnsi="Arial" w:cs="Arial"/>
          <w:b/>
          <w:bCs/>
          <w:spacing w:val="-4"/>
          <w:sz w:val="24"/>
          <w:szCs w:val="24"/>
          <w:lang w:val="es-ES"/>
        </w:rPr>
        <w:t>5)</w:t>
      </w:r>
      <w:r w:rsidRPr="00184ABC">
        <w:rPr>
          <w:rFonts w:ascii="Arial" w:hAnsi="Arial" w:cs="Arial"/>
          <w:bCs/>
          <w:spacing w:val="-4"/>
          <w:sz w:val="24"/>
          <w:szCs w:val="24"/>
          <w:lang w:val="es-ES"/>
        </w:rPr>
        <w:t xml:space="preserve"> Garantizar a la población de la ciudad de Tarija el derecho a ser consultado </w:t>
      </w:r>
      <w:r w:rsidR="00CD6C4B" w:rsidRPr="00184ABC">
        <w:rPr>
          <w:rFonts w:ascii="Arial" w:hAnsi="Arial" w:cs="Arial"/>
          <w:bCs/>
          <w:spacing w:val="-4"/>
          <w:sz w:val="24"/>
          <w:szCs w:val="24"/>
          <w:lang w:val="es-ES"/>
        </w:rPr>
        <w:t>previamente por cualquier actividad que afecte la precitada Reserva</w:t>
      </w:r>
      <w:r w:rsidR="00CD070F" w:rsidRPr="00184ABC">
        <w:rPr>
          <w:rFonts w:ascii="Arial" w:hAnsi="Arial" w:cs="Arial"/>
          <w:bCs/>
          <w:spacing w:val="-4"/>
          <w:sz w:val="24"/>
          <w:szCs w:val="24"/>
          <w:lang w:val="es-ES"/>
        </w:rPr>
        <w:t xml:space="preserve"> nacional</w:t>
      </w:r>
      <w:r w:rsidR="00CD6C4B" w:rsidRPr="00184ABC">
        <w:rPr>
          <w:rFonts w:ascii="Arial" w:hAnsi="Arial" w:cs="Arial"/>
          <w:bCs/>
          <w:spacing w:val="-4"/>
          <w:sz w:val="24"/>
          <w:szCs w:val="24"/>
          <w:lang w:val="es-ES"/>
        </w:rPr>
        <w:t xml:space="preserve">; y, </w:t>
      </w:r>
      <w:r w:rsidR="00CD6C4B" w:rsidRPr="00184ABC">
        <w:rPr>
          <w:rFonts w:ascii="Arial" w:hAnsi="Arial" w:cs="Arial"/>
          <w:b/>
          <w:bCs/>
          <w:spacing w:val="-4"/>
          <w:sz w:val="24"/>
          <w:szCs w:val="24"/>
          <w:lang w:val="es-ES"/>
        </w:rPr>
        <w:t>6)</w:t>
      </w:r>
      <w:r w:rsidR="00CD6C4B" w:rsidRPr="00184ABC">
        <w:rPr>
          <w:rFonts w:ascii="Arial" w:hAnsi="Arial" w:cs="Arial"/>
          <w:bCs/>
          <w:spacing w:val="-4"/>
          <w:sz w:val="24"/>
          <w:szCs w:val="24"/>
          <w:lang w:val="es-ES"/>
        </w:rPr>
        <w:t xml:space="preserve"> Se</w:t>
      </w:r>
      <w:r w:rsidR="00DA3581" w:rsidRPr="00184ABC">
        <w:rPr>
          <w:rFonts w:ascii="Arial" w:hAnsi="Arial" w:cs="Arial"/>
          <w:bCs/>
          <w:spacing w:val="-4"/>
          <w:sz w:val="24"/>
          <w:szCs w:val="24"/>
          <w:lang w:val="es-ES"/>
        </w:rPr>
        <w:t xml:space="preserve"> </w:t>
      </w:r>
      <w:r w:rsidR="00CD6C4B" w:rsidRPr="00184ABC">
        <w:rPr>
          <w:rFonts w:ascii="Arial" w:hAnsi="Arial" w:cs="Arial"/>
          <w:bCs/>
          <w:spacing w:val="-4"/>
          <w:sz w:val="24"/>
          <w:szCs w:val="24"/>
          <w:lang w:val="es-ES"/>
        </w:rPr>
        <w:t>d</w:t>
      </w:r>
      <w:r w:rsidR="00DA3581" w:rsidRPr="00184ABC">
        <w:rPr>
          <w:rFonts w:ascii="Arial" w:hAnsi="Arial" w:cs="Arial"/>
          <w:bCs/>
          <w:spacing w:val="-4"/>
          <w:sz w:val="24"/>
          <w:szCs w:val="24"/>
          <w:lang w:val="es-ES"/>
        </w:rPr>
        <w:t>i</w:t>
      </w:r>
      <w:r w:rsidR="00CD6C4B" w:rsidRPr="00184ABC">
        <w:rPr>
          <w:rFonts w:ascii="Arial" w:hAnsi="Arial" w:cs="Arial"/>
          <w:bCs/>
          <w:spacing w:val="-4"/>
          <w:sz w:val="24"/>
          <w:szCs w:val="24"/>
          <w:lang w:val="es-ES"/>
        </w:rPr>
        <w:t xml:space="preserve">sponga que la parte demandada se haga responsable de las costas y costos de </w:t>
      </w:r>
      <w:r w:rsidR="0082572E" w:rsidRPr="00184ABC">
        <w:rPr>
          <w:rFonts w:ascii="Arial" w:hAnsi="Arial" w:cs="Arial"/>
          <w:bCs/>
          <w:spacing w:val="-4"/>
          <w:sz w:val="24"/>
          <w:szCs w:val="24"/>
          <w:lang w:val="es-ES"/>
        </w:rPr>
        <w:t>l</w:t>
      </w:r>
      <w:r w:rsidR="00CD6C4B" w:rsidRPr="00184ABC">
        <w:rPr>
          <w:rFonts w:ascii="Arial" w:hAnsi="Arial" w:cs="Arial"/>
          <w:bCs/>
          <w:spacing w:val="-4"/>
          <w:sz w:val="24"/>
          <w:szCs w:val="24"/>
          <w:lang w:val="es-ES"/>
        </w:rPr>
        <w:t xml:space="preserve">a parte demandante y los terceros interesados. </w:t>
      </w:r>
    </w:p>
    <w:p w14:paraId="7C72B471" w14:textId="482BF937" w:rsidR="00DA3581" w:rsidRPr="00184ABC" w:rsidRDefault="00DA3581" w:rsidP="00DA3581">
      <w:pPr>
        <w:spacing w:line="360" w:lineRule="auto"/>
        <w:contextualSpacing/>
        <w:jc w:val="both"/>
        <w:rPr>
          <w:rFonts w:ascii="Arial" w:hAnsi="Arial" w:cs="Arial"/>
          <w:b/>
          <w:bCs/>
          <w:iCs/>
          <w:spacing w:val="-4"/>
          <w:sz w:val="24"/>
          <w:szCs w:val="24"/>
        </w:rPr>
      </w:pPr>
      <w:r w:rsidRPr="00184ABC">
        <w:rPr>
          <w:rFonts w:ascii="Arial" w:hAnsi="Arial" w:cs="Arial"/>
          <w:b/>
          <w:bCs/>
          <w:spacing w:val="-4"/>
          <w:sz w:val="24"/>
          <w:szCs w:val="24"/>
        </w:rPr>
        <w:t xml:space="preserve">I.5. </w:t>
      </w:r>
      <w:r w:rsidRPr="00184ABC">
        <w:rPr>
          <w:rFonts w:ascii="Arial" w:hAnsi="Arial" w:cs="Arial"/>
          <w:b/>
          <w:bCs/>
          <w:iCs/>
          <w:spacing w:val="-4"/>
          <w:sz w:val="24"/>
          <w:szCs w:val="24"/>
        </w:rPr>
        <w:t>Trámite procesal</w:t>
      </w:r>
    </w:p>
    <w:p w14:paraId="57814637" w14:textId="65C9C6AB" w:rsidR="00DA3581" w:rsidRPr="00184ABC" w:rsidRDefault="00186BC5" w:rsidP="00DA3581">
      <w:pPr>
        <w:spacing w:line="360" w:lineRule="auto"/>
        <w:contextualSpacing/>
        <w:jc w:val="both"/>
        <w:rPr>
          <w:rFonts w:ascii="Arial" w:hAnsi="Arial" w:cs="Arial"/>
          <w:b/>
          <w:bCs/>
          <w:i/>
          <w:iCs/>
          <w:spacing w:val="-4"/>
          <w:sz w:val="24"/>
          <w:szCs w:val="24"/>
        </w:rPr>
      </w:pPr>
      <w:r w:rsidRPr="00184ABC">
        <w:rPr>
          <w:rFonts w:ascii="Arial" w:hAnsi="Arial" w:cs="Arial"/>
          <w:b/>
          <w:bCs/>
          <w:iCs/>
          <w:spacing w:val="-4"/>
          <w:sz w:val="24"/>
          <w:szCs w:val="24"/>
        </w:rPr>
        <w:t>I.5</w:t>
      </w:r>
      <w:r w:rsidR="00DA3581" w:rsidRPr="00184ABC">
        <w:rPr>
          <w:rFonts w:ascii="Arial" w:hAnsi="Arial" w:cs="Arial"/>
          <w:b/>
          <w:bCs/>
          <w:iCs/>
          <w:spacing w:val="-4"/>
          <w:sz w:val="24"/>
          <w:szCs w:val="24"/>
        </w:rPr>
        <w:t xml:space="preserve">.1. Decreto de </w:t>
      </w:r>
      <w:r w:rsidR="00545883" w:rsidRPr="00184ABC">
        <w:rPr>
          <w:rFonts w:ascii="Arial" w:hAnsi="Arial" w:cs="Arial"/>
          <w:b/>
          <w:bCs/>
          <w:iCs/>
          <w:spacing w:val="-4"/>
          <w:sz w:val="24"/>
          <w:szCs w:val="24"/>
        </w:rPr>
        <w:t>Autos para Resolución</w:t>
      </w:r>
    </w:p>
    <w:p w14:paraId="156F8CDE" w14:textId="5EECEAD1" w:rsidR="00DA3581" w:rsidRPr="00184ABC" w:rsidRDefault="00DA3581" w:rsidP="00DA3581">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 xml:space="preserve">Remitido el expediente relativo al proceso de </w:t>
      </w:r>
      <w:r w:rsidR="00E5601F" w:rsidRPr="00184ABC">
        <w:rPr>
          <w:rFonts w:ascii="Arial" w:hAnsi="Arial" w:cs="Arial"/>
          <w:bCs/>
          <w:spacing w:val="-4"/>
          <w:sz w:val="24"/>
          <w:szCs w:val="24"/>
        </w:rPr>
        <w:t xml:space="preserve">medidas cautelares ambientales en Acción Ambiental Precautoria, </w:t>
      </w:r>
      <w:r w:rsidR="00186BC5" w:rsidRPr="00184ABC">
        <w:rPr>
          <w:rFonts w:ascii="Arial" w:hAnsi="Arial" w:cs="Arial"/>
          <w:bCs/>
          <w:spacing w:val="-4"/>
          <w:sz w:val="24"/>
          <w:szCs w:val="24"/>
        </w:rPr>
        <w:t>por decreto de 17 de abril de 2026, cursante a fs. 6707</w:t>
      </w:r>
      <w:r w:rsidRPr="00184ABC">
        <w:rPr>
          <w:rFonts w:ascii="Arial" w:hAnsi="Arial" w:cs="Arial"/>
          <w:bCs/>
          <w:spacing w:val="-4"/>
          <w:sz w:val="24"/>
          <w:szCs w:val="24"/>
        </w:rPr>
        <w:t xml:space="preserve"> de obrados</w:t>
      </w:r>
      <w:r w:rsidR="006D5911" w:rsidRPr="00184ABC">
        <w:rPr>
          <w:rFonts w:ascii="Arial" w:hAnsi="Arial" w:cs="Arial"/>
          <w:bCs/>
          <w:spacing w:val="-4"/>
          <w:sz w:val="24"/>
          <w:szCs w:val="24"/>
        </w:rPr>
        <w:t xml:space="preserve"> (Cuerpo N° 34)</w:t>
      </w:r>
      <w:r w:rsidRPr="00184ABC">
        <w:rPr>
          <w:rFonts w:ascii="Arial" w:hAnsi="Arial" w:cs="Arial"/>
          <w:bCs/>
          <w:spacing w:val="-4"/>
          <w:sz w:val="24"/>
          <w:szCs w:val="24"/>
        </w:rPr>
        <w:t xml:space="preserve">, se dispuso Autos para Resolución. </w:t>
      </w:r>
    </w:p>
    <w:p w14:paraId="3C025BD6" w14:textId="0CC1059C" w:rsidR="00DA3581" w:rsidRPr="00184ABC" w:rsidRDefault="00186BC5" w:rsidP="00DA3581">
      <w:pPr>
        <w:spacing w:line="360" w:lineRule="auto"/>
        <w:contextualSpacing/>
        <w:jc w:val="both"/>
        <w:rPr>
          <w:rFonts w:ascii="Arial" w:hAnsi="Arial" w:cs="Arial"/>
          <w:b/>
          <w:bCs/>
          <w:iCs/>
          <w:spacing w:val="-4"/>
          <w:sz w:val="24"/>
          <w:szCs w:val="24"/>
        </w:rPr>
      </w:pPr>
      <w:r w:rsidRPr="00184ABC">
        <w:rPr>
          <w:rFonts w:ascii="Arial" w:hAnsi="Arial" w:cs="Arial"/>
          <w:b/>
          <w:bCs/>
          <w:iCs/>
          <w:spacing w:val="-4"/>
          <w:sz w:val="24"/>
          <w:szCs w:val="24"/>
        </w:rPr>
        <w:t>I.5.2</w:t>
      </w:r>
      <w:r w:rsidR="00DA3581" w:rsidRPr="00184ABC">
        <w:rPr>
          <w:rFonts w:ascii="Arial" w:hAnsi="Arial" w:cs="Arial"/>
          <w:b/>
          <w:bCs/>
          <w:iCs/>
          <w:spacing w:val="-4"/>
          <w:sz w:val="24"/>
          <w:szCs w:val="24"/>
        </w:rPr>
        <w:t>. Sorteo</w:t>
      </w:r>
    </w:p>
    <w:p w14:paraId="418A01C6" w14:textId="77229435" w:rsidR="00DA3581" w:rsidRPr="00184ABC" w:rsidRDefault="00DA3581" w:rsidP="00DA3581">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Por decreto de 2</w:t>
      </w:r>
      <w:r w:rsidR="00186BC5" w:rsidRPr="00184ABC">
        <w:rPr>
          <w:rFonts w:ascii="Arial" w:hAnsi="Arial" w:cs="Arial"/>
          <w:bCs/>
          <w:spacing w:val="-4"/>
          <w:sz w:val="24"/>
          <w:szCs w:val="24"/>
        </w:rPr>
        <w:t>9 de abril de 2026, cursante a fs. 6943</w:t>
      </w:r>
      <w:r w:rsidRPr="00184ABC">
        <w:rPr>
          <w:rFonts w:ascii="Arial" w:hAnsi="Arial" w:cs="Arial"/>
          <w:bCs/>
          <w:spacing w:val="-4"/>
          <w:sz w:val="24"/>
          <w:szCs w:val="24"/>
        </w:rPr>
        <w:t xml:space="preserve"> de obrados</w:t>
      </w:r>
      <w:r w:rsidR="006D5911" w:rsidRPr="00184ABC">
        <w:rPr>
          <w:rFonts w:ascii="Arial" w:hAnsi="Arial" w:cs="Arial"/>
          <w:bCs/>
          <w:spacing w:val="-4"/>
          <w:sz w:val="24"/>
          <w:szCs w:val="24"/>
        </w:rPr>
        <w:t xml:space="preserve"> (Cuerpo N° 35)</w:t>
      </w:r>
      <w:r w:rsidRPr="00184ABC">
        <w:rPr>
          <w:rFonts w:ascii="Arial" w:hAnsi="Arial" w:cs="Arial"/>
          <w:bCs/>
          <w:spacing w:val="-4"/>
          <w:sz w:val="24"/>
          <w:szCs w:val="24"/>
        </w:rPr>
        <w:t>, se señaló fecha de sorteo para el</w:t>
      </w:r>
      <w:r w:rsidR="00186BC5" w:rsidRPr="00184ABC">
        <w:rPr>
          <w:rFonts w:ascii="Arial" w:hAnsi="Arial" w:cs="Arial"/>
          <w:bCs/>
          <w:spacing w:val="-4"/>
          <w:sz w:val="24"/>
          <w:szCs w:val="24"/>
        </w:rPr>
        <w:t xml:space="preserve"> 4 de mayo del referido</w:t>
      </w:r>
      <w:r w:rsidRPr="00184ABC">
        <w:rPr>
          <w:rFonts w:ascii="Arial" w:hAnsi="Arial" w:cs="Arial"/>
          <w:bCs/>
          <w:spacing w:val="-4"/>
          <w:sz w:val="24"/>
          <w:szCs w:val="24"/>
        </w:rPr>
        <w:t xml:space="preserve"> año, habiéndose procedido al mismo en la fecha señala</w:t>
      </w:r>
      <w:r w:rsidR="00C00CC6" w:rsidRPr="00184ABC">
        <w:rPr>
          <w:rFonts w:ascii="Arial" w:hAnsi="Arial" w:cs="Arial"/>
          <w:bCs/>
          <w:spacing w:val="-4"/>
          <w:sz w:val="24"/>
          <w:szCs w:val="24"/>
        </w:rPr>
        <w:t>da, conforme consta a fs. 7005 d</w:t>
      </w:r>
      <w:r w:rsidRPr="00184ABC">
        <w:rPr>
          <w:rFonts w:ascii="Arial" w:hAnsi="Arial" w:cs="Arial"/>
          <w:bCs/>
          <w:spacing w:val="-4"/>
          <w:sz w:val="24"/>
          <w:szCs w:val="24"/>
        </w:rPr>
        <w:t>e obrados</w:t>
      </w:r>
      <w:r w:rsidR="006D5911" w:rsidRPr="00184ABC">
        <w:rPr>
          <w:rFonts w:ascii="Arial" w:hAnsi="Arial" w:cs="Arial"/>
          <w:bCs/>
          <w:spacing w:val="-4"/>
          <w:sz w:val="24"/>
          <w:szCs w:val="24"/>
        </w:rPr>
        <w:t xml:space="preserve"> (Cuerpo N° 35)</w:t>
      </w:r>
      <w:r w:rsidRPr="00184ABC">
        <w:rPr>
          <w:rFonts w:ascii="Arial" w:hAnsi="Arial" w:cs="Arial"/>
          <w:bCs/>
          <w:spacing w:val="-4"/>
          <w:sz w:val="24"/>
          <w:szCs w:val="24"/>
        </w:rPr>
        <w:t xml:space="preserve">. </w:t>
      </w:r>
    </w:p>
    <w:p w14:paraId="6672EB62" w14:textId="73526744" w:rsidR="00DA3581" w:rsidRPr="00184ABC" w:rsidRDefault="00C00CC6" w:rsidP="00DA3581">
      <w:pPr>
        <w:spacing w:line="360" w:lineRule="auto"/>
        <w:contextualSpacing/>
        <w:jc w:val="both"/>
        <w:rPr>
          <w:rFonts w:ascii="Arial" w:hAnsi="Arial" w:cs="Arial"/>
          <w:b/>
          <w:bCs/>
          <w:i/>
          <w:iCs/>
          <w:spacing w:val="-4"/>
          <w:sz w:val="24"/>
          <w:szCs w:val="24"/>
        </w:rPr>
      </w:pPr>
      <w:r w:rsidRPr="00184ABC">
        <w:rPr>
          <w:rFonts w:ascii="Arial" w:hAnsi="Arial" w:cs="Arial"/>
          <w:b/>
          <w:bCs/>
          <w:iCs/>
          <w:spacing w:val="-4"/>
          <w:sz w:val="24"/>
          <w:szCs w:val="24"/>
        </w:rPr>
        <w:t>I.6</w:t>
      </w:r>
      <w:r w:rsidR="00545883" w:rsidRPr="00184ABC">
        <w:rPr>
          <w:rFonts w:ascii="Arial" w:hAnsi="Arial" w:cs="Arial"/>
          <w:b/>
          <w:bCs/>
          <w:iCs/>
          <w:spacing w:val="-4"/>
          <w:sz w:val="24"/>
          <w:szCs w:val="24"/>
        </w:rPr>
        <w:t>. Actos procesales relevantes</w:t>
      </w:r>
    </w:p>
    <w:p w14:paraId="07DC0985" w14:textId="50FC2AE8" w:rsidR="00BA249D" w:rsidRPr="00184ABC" w:rsidRDefault="00C00CC6" w:rsidP="00441C2C">
      <w:pPr>
        <w:spacing w:after="0" w:line="360" w:lineRule="auto"/>
        <w:contextualSpacing/>
        <w:jc w:val="both"/>
        <w:rPr>
          <w:rFonts w:ascii="Arial" w:hAnsi="Arial" w:cs="Arial"/>
          <w:bCs/>
          <w:i/>
          <w:iCs/>
          <w:spacing w:val="-4"/>
        </w:rPr>
      </w:pPr>
      <w:r w:rsidRPr="00184ABC">
        <w:rPr>
          <w:rFonts w:ascii="Arial" w:hAnsi="Arial" w:cs="Arial"/>
          <w:b/>
          <w:bCs/>
          <w:iCs/>
          <w:spacing w:val="-4"/>
          <w:sz w:val="24"/>
          <w:szCs w:val="24"/>
        </w:rPr>
        <w:lastRenderedPageBreak/>
        <w:t>I.6</w:t>
      </w:r>
      <w:r w:rsidR="00DA3581" w:rsidRPr="00184ABC">
        <w:rPr>
          <w:rFonts w:ascii="Arial" w:hAnsi="Arial" w:cs="Arial"/>
          <w:b/>
          <w:bCs/>
          <w:iCs/>
          <w:spacing w:val="-4"/>
          <w:sz w:val="24"/>
          <w:szCs w:val="24"/>
        </w:rPr>
        <w:t xml:space="preserve">.1. </w:t>
      </w:r>
      <w:r w:rsidRPr="00184ABC">
        <w:rPr>
          <w:rFonts w:ascii="Arial" w:hAnsi="Arial" w:cs="Arial"/>
          <w:bCs/>
          <w:iCs/>
          <w:spacing w:val="-4"/>
          <w:sz w:val="24"/>
          <w:szCs w:val="24"/>
        </w:rPr>
        <w:t>De fs. 63 a 80 y vta., de obrados</w:t>
      </w:r>
      <w:r w:rsidR="006D5911" w:rsidRPr="00184ABC">
        <w:rPr>
          <w:rFonts w:ascii="Arial" w:hAnsi="Arial" w:cs="Arial"/>
          <w:bCs/>
          <w:iCs/>
          <w:spacing w:val="-4"/>
          <w:sz w:val="24"/>
          <w:szCs w:val="24"/>
        </w:rPr>
        <w:t xml:space="preserve"> (Cuerpo N° 1)</w:t>
      </w:r>
      <w:r w:rsidRPr="00184ABC">
        <w:rPr>
          <w:rFonts w:ascii="Arial" w:hAnsi="Arial" w:cs="Arial"/>
          <w:bCs/>
          <w:iCs/>
          <w:spacing w:val="-4"/>
          <w:sz w:val="24"/>
          <w:szCs w:val="24"/>
        </w:rPr>
        <w:t>, cursa memorial con la suma “</w:t>
      </w:r>
      <w:r w:rsidRPr="00184ABC">
        <w:rPr>
          <w:rFonts w:ascii="Arial" w:hAnsi="Arial" w:cs="Arial"/>
          <w:bCs/>
          <w:i/>
          <w:iCs/>
          <w:spacing w:val="-4"/>
          <w:szCs w:val="24"/>
        </w:rPr>
        <w:t>EN VÍA DE ACCIÓN AMBIENTAL PRECAUTORIA SOLICITA LA APLICACIÓN DE MEDIDAS CAUTELARES AMBIENTALES QUE INDICA</w:t>
      </w:r>
      <w:r w:rsidRPr="00184ABC">
        <w:rPr>
          <w:rFonts w:ascii="Arial" w:hAnsi="Arial" w:cs="Arial"/>
          <w:bCs/>
          <w:iCs/>
          <w:spacing w:val="-4"/>
          <w:sz w:val="24"/>
          <w:szCs w:val="24"/>
        </w:rPr>
        <w:t xml:space="preserve">” (sic), interpuesto por Pedro Francisco </w:t>
      </w:r>
      <w:proofErr w:type="spellStart"/>
      <w:r w:rsidRPr="00184ABC">
        <w:rPr>
          <w:rFonts w:ascii="Arial" w:hAnsi="Arial" w:cs="Arial"/>
          <w:bCs/>
          <w:iCs/>
          <w:spacing w:val="-4"/>
          <w:sz w:val="24"/>
          <w:szCs w:val="24"/>
        </w:rPr>
        <w:t>Callisaya</w:t>
      </w:r>
      <w:proofErr w:type="spellEnd"/>
      <w:r w:rsidRPr="00184ABC">
        <w:rPr>
          <w:rFonts w:ascii="Arial" w:hAnsi="Arial" w:cs="Arial"/>
          <w:bCs/>
          <w:iCs/>
          <w:spacing w:val="-4"/>
          <w:sz w:val="24"/>
          <w:szCs w:val="24"/>
        </w:rPr>
        <w:t xml:space="preserve"> Aro, en su condición de Defensor del Pueblo del Estado Plurinacional de B</w:t>
      </w:r>
      <w:r w:rsidR="008A7AEB" w:rsidRPr="00184ABC">
        <w:rPr>
          <w:rFonts w:ascii="Arial" w:hAnsi="Arial" w:cs="Arial"/>
          <w:bCs/>
          <w:iCs/>
          <w:spacing w:val="-4"/>
          <w:sz w:val="24"/>
          <w:szCs w:val="24"/>
        </w:rPr>
        <w:t xml:space="preserve">olivia, contra Sergio Mauricio Medinaceli </w:t>
      </w:r>
      <w:proofErr w:type="spellStart"/>
      <w:r w:rsidR="008A7AEB" w:rsidRPr="00184ABC">
        <w:rPr>
          <w:rFonts w:ascii="Arial" w:hAnsi="Arial" w:cs="Arial"/>
          <w:bCs/>
          <w:iCs/>
          <w:spacing w:val="-4"/>
          <w:sz w:val="24"/>
          <w:szCs w:val="24"/>
        </w:rPr>
        <w:t>Mon</w:t>
      </w:r>
      <w:r w:rsidR="00DA41A9" w:rsidRPr="00184ABC">
        <w:rPr>
          <w:rFonts w:ascii="Arial" w:hAnsi="Arial" w:cs="Arial"/>
          <w:bCs/>
          <w:iCs/>
          <w:spacing w:val="-4"/>
          <w:sz w:val="24"/>
          <w:szCs w:val="24"/>
        </w:rPr>
        <w:t>r</w:t>
      </w:r>
      <w:r w:rsidR="008A7AEB" w:rsidRPr="00184ABC">
        <w:rPr>
          <w:rFonts w:ascii="Arial" w:hAnsi="Arial" w:cs="Arial"/>
          <w:bCs/>
          <w:iCs/>
          <w:spacing w:val="-4"/>
          <w:sz w:val="24"/>
          <w:szCs w:val="24"/>
        </w:rPr>
        <w:t>roy</w:t>
      </w:r>
      <w:proofErr w:type="spellEnd"/>
      <w:r w:rsidR="008A7AEB" w:rsidRPr="00184ABC">
        <w:rPr>
          <w:rFonts w:ascii="Arial" w:hAnsi="Arial" w:cs="Arial"/>
          <w:bCs/>
          <w:iCs/>
          <w:spacing w:val="-4"/>
          <w:sz w:val="24"/>
          <w:szCs w:val="24"/>
        </w:rPr>
        <w:t xml:space="preserve">, Ministro de Hidrocarburos y Energía; José Fernando Romero Pinto, Ministro de Planificación del Desarrollo y Medio Ambiente; José Ernesto Ávila Antelo, Viceministro de Medio Ambiente, Biodiversidad, Cambios Climatológicos y de Gestión y Desarrollo Forestal; y, </w:t>
      </w:r>
      <w:proofErr w:type="spellStart"/>
      <w:r w:rsidR="008A7AEB" w:rsidRPr="00184ABC">
        <w:rPr>
          <w:rFonts w:ascii="Arial" w:hAnsi="Arial" w:cs="Arial"/>
          <w:bCs/>
          <w:iCs/>
          <w:spacing w:val="-4"/>
          <w:sz w:val="24"/>
          <w:szCs w:val="24"/>
        </w:rPr>
        <w:t>Yussef</w:t>
      </w:r>
      <w:proofErr w:type="spellEnd"/>
      <w:r w:rsidR="008A7AEB" w:rsidRPr="00184ABC">
        <w:rPr>
          <w:rFonts w:ascii="Arial" w:hAnsi="Arial" w:cs="Arial"/>
          <w:bCs/>
          <w:iCs/>
          <w:spacing w:val="-4"/>
          <w:sz w:val="24"/>
          <w:szCs w:val="24"/>
        </w:rPr>
        <w:t xml:space="preserve"> </w:t>
      </w:r>
      <w:proofErr w:type="spellStart"/>
      <w:r w:rsidR="008A7AEB" w:rsidRPr="00184ABC">
        <w:rPr>
          <w:rFonts w:ascii="Arial" w:hAnsi="Arial" w:cs="Arial"/>
          <w:bCs/>
          <w:iCs/>
          <w:spacing w:val="-4"/>
          <w:sz w:val="24"/>
          <w:szCs w:val="24"/>
        </w:rPr>
        <w:t>Akli</w:t>
      </w:r>
      <w:proofErr w:type="spellEnd"/>
      <w:r w:rsidR="008A7AEB" w:rsidRPr="00184ABC">
        <w:rPr>
          <w:rFonts w:ascii="Arial" w:hAnsi="Arial" w:cs="Arial"/>
          <w:bCs/>
          <w:iCs/>
          <w:spacing w:val="-4"/>
          <w:sz w:val="24"/>
          <w:szCs w:val="24"/>
        </w:rPr>
        <w:t xml:space="preserve"> Flores, Presidente de Yacimientos Petrolíferos Fiscales Bolivianos (YPFB), por el cual acusa irregularidades respecto al procedimiento administrativo para la obtención de Licencia Ambiental para el “</w:t>
      </w:r>
      <w:r w:rsidR="008A7AEB" w:rsidRPr="00184ABC">
        <w:rPr>
          <w:rFonts w:ascii="Arial" w:hAnsi="Arial" w:cs="Arial"/>
          <w:bCs/>
          <w:i/>
          <w:iCs/>
          <w:spacing w:val="-4"/>
          <w:szCs w:val="24"/>
        </w:rPr>
        <w:t>PROYECTO PERFORACIÓN EXPLORATORIA POZO DOMO OSO X-3, BLOQUE EXPLORATORIO SAN TELMO</w:t>
      </w:r>
      <w:r w:rsidR="00E7493C" w:rsidRPr="00184ABC">
        <w:rPr>
          <w:rFonts w:ascii="Arial" w:hAnsi="Arial" w:cs="Arial"/>
          <w:bCs/>
          <w:i/>
          <w:iCs/>
          <w:spacing w:val="-4"/>
          <w:szCs w:val="24"/>
        </w:rPr>
        <w:t xml:space="preserve"> </w:t>
      </w:r>
      <w:r w:rsidR="008A7AEB" w:rsidRPr="00184ABC">
        <w:rPr>
          <w:rFonts w:ascii="Arial" w:hAnsi="Arial" w:cs="Arial"/>
          <w:bCs/>
          <w:i/>
          <w:iCs/>
          <w:spacing w:val="-4"/>
          <w:szCs w:val="24"/>
        </w:rPr>
        <w:t>NORTE, PROVINCIA O´CONNOR DEL DEPARTAMENTO DE TARIJA, PERIODO 2024, 2025 Y 2026”</w:t>
      </w:r>
      <w:r w:rsidR="008A7AEB" w:rsidRPr="00184ABC">
        <w:rPr>
          <w:rFonts w:ascii="Arial" w:hAnsi="Arial" w:cs="Arial"/>
          <w:bCs/>
          <w:iCs/>
          <w:spacing w:val="-4"/>
          <w:sz w:val="24"/>
          <w:szCs w:val="24"/>
        </w:rPr>
        <w:t xml:space="preserve"> (sic), demanda</w:t>
      </w:r>
      <w:r w:rsidR="00541862" w:rsidRPr="00184ABC">
        <w:rPr>
          <w:rFonts w:ascii="Arial" w:hAnsi="Arial" w:cs="Arial"/>
          <w:bCs/>
          <w:iCs/>
          <w:spacing w:val="-4"/>
          <w:sz w:val="24"/>
          <w:szCs w:val="24"/>
        </w:rPr>
        <w:t>n</w:t>
      </w:r>
      <w:r w:rsidR="008A7AEB" w:rsidRPr="00184ABC">
        <w:rPr>
          <w:rFonts w:ascii="Arial" w:hAnsi="Arial" w:cs="Arial"/>
          <w:bCs/>
          <w:iCs/>
          <w:spacing w:val="-4"/>
          <w:sz w:val="24"/>
          <w:szCs w:val="24"/>
        </w:rPr>
        <w:t xml:space="preserve">do entre lo principal que: </w:t>
      </w:r>
      <w:r w:rsidR="008A7AEB" w:rsidRPr="00184ABC">
        <w:rPr>
          <w:rFonts w:ascii="Arial" w:hAnsi="Arial" w:cs="Arial"/>
          <w:b/>
          <w:bCs/>
          <w:iCs/>
          <w:spacing w:val="-4"/>
          <w:sz w:val="24"/>
          <w:szCs w:val="24"/>
        </w:rPr>
        <w:t>a)</w:t>
      </w:r>
      <w:r w:rsidR="008A7AEB" w:rsidRPr="00184ABC">
        <w:rPr>
          <w:rFonts w:ascii="Arial" w:hAnsi="Arial" w:cs="Arial"/>
          <w:bCs/>
          <w:iCs/>
          <w:spacing w:val="-4"/>
          <w:sz w:val="24"/>
          <w:szCs w:val="24"/>
        </w:rPr>
        <w:t xml:space="preserve"> La licencia ambiental habría sido emitida, </w:t>
      </w:r>
      <w:r w:rsidR="008A7AEB" w:rsidRPr="00184ABC">
        <w:rPr>
          <w:rFonts w:ascii="Arial" w:hAnsi="Arial" w:cs="Arial"/>
          <w:bCs/>
          <w:iCs/>
          <w:spacing w:val="-4"/>
          <w:sz w:val="24"/>
          <w:szCs w:val="24"/>
          <w:u w:val="single"/>
        </w:rPr>
        <w:t>sin cumplir con la consulta pública</w:t>
      </w:r>
      <w:r w:rsidR="00644FF4" w:rsidRPr="00184ABC">
        <w:rPr>
          <w:rFonts w:ascii="Arial" w:hAnsi="Arial" w:cs="Arial"/>
          <w:bCs/>
          <w:iCs/>
          <w:spacing w:val="-4"/>
          <w:sz w:val="24"/>
          <w:szCs w:val="24"/>
        </w:rPr>
        <w:t xml:space="preserve">, en el caso de autos se vulneró en derecho de acceso a la información; toda vez que, los pobladores de las comunidades campesinas de </w:t>
      </w:r>
      <w:proofErr w:type="spellStart"/>
      <w:r w:rsidR="00644FF4" w:rsidRPr="00184ABC">
        <w:rPr>
          <w:rFonts w:ascii="Arial" w:hAnsi="Arial" w:cs="Arial"/>
          <w:bCs/>
          <w:iCs/>
          <w:spacing w:val="-4"/>
          <w:sz w:val="24"/>
          <w:szCs w:val="24"/>
        </w:rPr>
        <w:t>Chiquiacá</w:t>
      </w:r>
      <w:proofErr w:type="spellEnd"/>
      <w:r w:rsidR="00644FF4" w:rsidRPr="00184ABC">
        <w:rPr>
          <w:rFonts w:ascii="Arial" w:hAnsi="Arial" w:cs="Arial"/>
          <w:bCs/>
          <w:iCs/>
          <w:spacing w:val="-4"/>
          <w:sz w:val="24"/>
          <w:szCs w:val="24"/>
        </w:rPr>
        <w:t xml:space="preserve"> </w:t>
      </w:r>
      <w:r w:rsidR="007D4E10" w:rsidRPr="00184ABC">
        <w:rPr>
          <w:rFonts w:ascii="Arial" w:hAnsi="Arial" w:cs="Arial"/>
          <w:bCs/>
          <w:iCs/>
          <w:spacing w:val="-4"/>
          <w:sz w:val="24"/>
          <w:szCs w:val="24"/>
        </w:rPr>
        <w:t xml:space="preserve">no </w:t>
      </w:r>
      <w:r w:rsidR="00644FF4" w:rsidRPr="00184ABC">
        <w:rPr>
          <w:rFonts w:ascii="Arial" w:hAnsi="Arial" w:cs="Arial"/>
          <w:bCs/>
          <w:iCs/>
          <w:spacing w:val="-4"/>
          <w:sz w:val="24"/>
          <w:szCs w:val="24"/>
        </w:rPr>
        <w:t xml:space="preserve">habrían sido objeto de una consulta pública, idónea y transparente; </w:t>
      </w:r>
      <w:r w:rsidR="00644FF4" w:rsidRPr="00184ABC">
        <w:rPr>
          <w:rFonts w:ascii="Arial" w:hAnsi="Arial" w:cs="Arial"/>
          <w:b/>
          <w:bCs/>
          <w:iCs/>
          <w:spacing w:val="-4"/>
          <w:sz w:val="24"/>
          <w:szCs w:val="24"/>
        </w:rPr>
        <w:t>b)</w:t>
      </w:r>
      <w:r w:rsidR="00644FF4" w:rsidRPr="00184ABC">
        <w:rPr>
          <w:rFonts w:ascii="Arial" w:hAnsi="Arial" w:cs="Arial"/>
          <w:bCs/>
          <w:iCs/>
          <w:spacing w:val="-4"/>
          <w:sz w:val="24"/>
          <w:szCs w:val="24"/>
        </w:rPr>
        <w:t xml:space="preserve"> El nivel de categorización de la Evaluación de Estudio de Impacto Ambiental (EEIA) asignado al proyecto observado, no corresponde a su real magnitud, al haberse asignado la categoría ambiental N° 2, instruyéndose la elaboración de un EEIA Analítico Especifico, cuando debido a la magnitud y complejidad requería el nivel de Categoría Ambiental N° 1.</w:t>
      </w:r>
      <w:r w:rsidR="004D2405" w:rsidRPr="00184ABC">
        <w:rPr>
          <w:rFonts w:ascii="Arial" w:hAnsi="Arial" w:cs="Arial"/>
          <w:bCs/>
          <w:iCs/>
          <w:spacing w:val="-4"/>
          <w:sz w:val="24"/>
          <w:szCs w:val="24"/>
        </w:rPr>
        <w:t xml:space="preserve">; </w:t>
      </w:r>
      <w:r w:rsidR="004D2405" w:rsidRPr="00184ABC">
        <w:rPr>
          <w:rFonts w:ascii="Arial" w:hAnsi="Arial" w:cs="Arial"/>
          <w:b/>
          <w:bCs/>
          <w:iCs/>
          <w:spacing w:val="-4"/>
          <w:sz w:val="24"/>
          <w:szCs w:val="24"/>
        </w:rPr>
        <w:t>c)</w:t>
      </w:r>
      <w:r w:rsidR="00644FF4" w:rsidRPr="00184ABC">
        <w:rPr>
          <w:rFonts w:ascii="Arial" w:hAnsi="Arial" w:cs="Arial"/>
          <w:bCs/>
          <w:iCs/>
          <w:spacing w:val="-4"/>
          <w:sz w:val="24"/>
          <w:szCs w:val="24"/>
        </w:rPr>
        <w:t xml:space="preserve"> </w:t>
      </w:r>
      <w:r w:rsidR="004D2405" w:rsidRPr="00184ABC">
        <w:rPr>
          <w:rFonts w:ascii="Arial" w:hAnsi="Arial" w:cs="Arial"/>
          <w:bCs/>
          <w:iCs/>
          <w:spacing w:val="-4"/>
          <w:sz w:val="24"/>
          <w:szCs w:val="24"/>
        </w:rPr>
        <w:t xml:space="preserve">No se tiene certeza del derecho de propiedad sobre el territorio en el que se realizara el Proyecto DOMO X-3; toda vez que, no se cuenta aún con Títulos Ejecutoriales en favor de los propietarios; </w:t>
      </w:r>
      <w:r w:rsidR="004D2405" w:rsidRPr="00184ABC">
        <w:rPr>
          <w:rFonts w:ascii="Arial" w:hAnsi="Arial" w:cs="Arial"/>
          <w:b/>
          <w:bCs/>
          <w:iCs/>
          <w:spacing w:val="-4"/>
          <w:sz w:val="24"/>
          <w:szCs w:val="24"/>
        </w:rPr>
        <w:t>d)</w:t>
      </w:r>
      <w:r w:rsidR="004D2405" w:rsidRPr="00184ABC">
        <w:rPr>
          <w:rFonts w:ascii="Arial" w:hAnsi="Arial" w:cs="Arial"/>
          <w:bCs/>
          <w:iCs/>
          <w:spacing w:val="-4"/>
          <w:sz w:val="24"/>
          <w:szCs w:val="24"/>
        </w:rPr>
        <w:t xml:space="preserve"> </w:t>
      </w:r>
      <w:r w:rsidR="002F5F7F" w:rsidRPr="00184ABC">
        <w:rPr>
          <w:rFonts w:ascii="Arial" w:hAnsi="Arial" w:cs="Arial"/>
          <w:bCs/>
          <w:iCs/>
          <w:spacing w:val="-4"/>
          <w:sz w:val="24"/>
          <w:szCs w:val="24"/>
        </w:rPr>
        <w:t>Vulneración al derecho de acceso a la información, que contraviene lo establecido por el Acuerdo de Escazú, principalmente con relación a la información del agua en el entendido que las comunidades circ</w:t>
      </w:r>
      <w:r w:rsidR="00DD132C" w:rsidRPr="00184ABC">
        <w:rPr>
          <w:rFonts w:ascii="Arial" w:hAnsi="Arial" w:cs="Arial"/>
          <w:bCs/>
          <w:iCs/>
          <w:spacing w:val="-4"/>
          <w:sz w:val="24"/>
          <w:szCs w:val="24"/>
        </w:rPr>
        <w:t xml:space="preserve">undantes a la reserva de </w:t>
      </w:r>
      <w:proofErr w:type="spellStart"/>
      <w:r w:rsidR="00DD132C" w:rsidRPr="00184ABC">
        <w:rPr>
          <w:rFonts w:ascii="Arial" w:hAnsi="Arial" w:cs="Arial"/>
          <w:bCs/>
          <w:iCs/>
          <w:spacing w:val="-4"/>
          <w:sz w:val="24"/>
          <w:szCs w:val="24"/>
        </w:rPr>
        <w:t>Tariquí</w:t>
      </w:r>
      <w:r w:rsidR="002F5F7F" w:rsidRPr="00184ABC">
        <w:rPr>
          <w:rFonts w:ascii="Arial" w:hAnsi="Arial" w:cs="Arial"/>
          <w:bCs/>
          <w:iCs/>
          <w:spacing w:val="-4"/>
          <w:sz w:val="24"/>
          <w:szCs w:val="24"/>
        </w:rPr>
        <w:t>a</w:t>
      </w:r>
      <w:proofErr w:type="spellEnd"/>
      <w:r w:rsidR="002F5F7F" w:rsidRPr="00184ABC">
        <w:rPr>
          <w:rFonts w:ascii="Arial" w:hAnsi="Arial" w:cs="Arial"/>
          <w:bCs/>
          <w:iCs/>
          <w:spacing w:val="-4"/>
          <w:sz w:val="24"/>
          <w:szCs w:val="24"/>
        </w:rPr>
        <w:t xml:space="preserve">, se abastecen de agua precisamente de los acuíferos que brotan de la referida Reserva; y, </w:t>
      </w:r>
      <w:r w:rsidR="002F5F7F" w:rsidRPr="00184ABC">
        <w:rPr>
          <w:rFonts w:ascii="Arial" w:hAnsi="Arial" w:cs="Arial"/>
          <w:b/>
          <w:bCs/>
          <w:iCs/>
          <w:spacing w:val="-4"/>
          <w:sz w:val="24"/>
          <w:szCs w:val="24"/>
        </w:rPr>
        <w:t>e)</w:t>
      </w:r>
      <w:r w:rsidR="002F5F7F" w:rsidRPr="00184ABC">
        <w:rPr>
          <w:rFonts w:ascii="Arial" w:hAnsi="Arial" w:cs="Arial"/>
          <w:bCs/>
          <w:iCs/>
          <w:spacing w:val="-4"/>
          <w:sz w:val="24"/>
          <w:szCs w:val="24"/>
        </w:rPr>
        <w:t xml:space="preserve"> Contrario a la consulta pública, PETROBRAS ha generado un uso arbitrario de la jurisdicción penal, restringiendo las protestas o vigilias realizadas por los defensores ambientales a la presentación de denuncias penales; solicitando la aplicación de las siguientes medidas cautelares ambientales </w:t>
      </w:r>
      <w:r w:rsidR="00BA249D" w:rsidRPr="00184ABC">
        <w:rPr>
          <w:rFonts w:ascii="Arial" w:hAnsi="Arial" w:cs="Arial"/>
          <w:bCs/>
          <w:iCs/>
          <w:spacing w:val="-4"/>
        </w:rPr>
        <w:t xml:space="preserve">“1.- Se disponga la suspensión temporal de los actos de ejecución material del </w:t>
      </w:r>
      <w:r w:rsidR="00441C2C" w:rsidRPr="00184ABC">
        <w:rPr>
          <w:rFonts w:ascii="Arial" w:hAnsi="Arial" w:cs="Arial"/>
          <w:bCs/>
          <w:iCs/>
          <w:spacing w:val="-4"/>
        </w:rPr>
        <w:t>‘</w:t>
      </w:r>
      <w:r w:rsidR="00BA249D" w:rsidRPr="00184ABC">
        <w:rPr>
          <w:rFonts w:ascii="Arial" w:hAnsi="Arial" w:cs="Arial"/>
          <w:bCs/>
          <w:i/>
          <w:iCs/>
          <w:spacing w:val="-4"/>
        </w:rPr>
        <w:t xml:space="preserve">Proyecto Perforación Exploratoria Pozo Domo Oso X-3, Bloque Exploratorio San Telmo Norte, Provincia </w:t>
      </w:r>
      <w:proofErr w:type="spellStart"/>
      <w:r w:rsidR="00BA249D" w:rsidRPr="00184ABC">
        <w:rPr>
          <w:rFonts w:ascii="Arial" w:hAnsi="Arial" w:cs="Arial"/>
          <w:bCs/>
          <w:i/>
          <w:iCs/>
          <w:spacing w:val="-4"/>
        </w:rPr>
        <w:t>O´Connor</w:t>
      </w:r>
      <w:proofErr w:type="spellEnd"/>
      <w:r w:rsidR="00BA249D" w:rsidRPr="00184ABC">
        <w:rPr>
          <w:rFonts w:ascii="Arial" w:hAnsi="Arial" w:cs="Arial"/>
          <w:bCs/>
          <w:i/>
          <w:iCs/>
          <w:spacing w:val="-4"/>
        </w:rPr>
        <w:t xml:space="preserve"> Del Departamento </w:t>
      </w:r>
      <w:r w:rsidR="00441C2C" w:rsidRPr="00184ABC">
        <w:rPr>
          <w:rFonts w:ascii="Arial" w:hAnsi="Arial" w:cs="Arial"/>
          <w:bCs/>
          <w:i/>
          <w:iCs/>
          <w:spacing w:val="-4"/>
        </w:rPr>
        <w:t>d</w:t>
      </w:r>
      <w:r w:rsidR="00BA249D" w:rsidRPr="00184ABC">
        <w:rPr>
          <w:rFonts w:ascii="Arial" w:hAnsi="Arial" w:cs="Arial"/>
          <w:bCs/>
          <w:i/>
          <w:iCs/>
          <w:spacing w:val="-4"/>
        </w:rPr>
        <w:t>e Tarija</w:t>
      </w:r>
      <w:r w:rsidR="00441C2C" w:rsidRPr="00184ABC">
        <w:rPr>
          <w:rFonts w:ascii="Arial" w:hAnsi="Arial" w:cs="Arial"/>
          <w:bCs/>
          <w:i/>
          <w:iCs/>
          <w:spacing w:val="-4"/>
        </w:rPr>
        <w:t>’</w:t>
      </w:r>
      <w:r w:rsidR="00BA249D" w:rsidRPr="00184ABC">
        <w:rPr>
          <w:rFonts w:ascii="Arial" w:hAnsi="Arial" w:cs="Arial"/>
          <w:bCs/>
          <w:i/>
          <w:iCs/>
          <w:spacing w:val="-4"/>
        </w:rPr>
        <w:t xml:space="preserve"> (…)</w:t>
      </w:r>
    </w:p>
    <w:p w14:paraId="26607A34" w14:textId="6325A5B4" w:rsidR="008A7AEB" w:rsidRPr="00184ABC" w:rsidRDefault="00BA249D" w:rsidP="00441C2C">
      <w:pPr>
        <w:spacing w:after="0" w:line="360" w:lineRule="auto"/>
        <w:contextualSpacing/>
        <w:jc w:val="both"/>
        <w:rPr>
          <w:rFonts w:ascii="Arial" w:hAnsi="Arial" w:cs="Arial"/>
          <w:bCs/>
          <w:i/>
          <w:iCs/>
          <w:spacing w:val="-4"/>
        </w:rPr>
      </w:pPr>
      <w:r w:rsidRPr="00184ABC">
        <w:rPr>
          <w:rFonts w:ascii="Arial" w:hAnsi="Arial" w:cs="Arial"/>
          <w:bCs/>
          <w:i/>
          <w:iCs/>
          <w:spacing w:val="-4"/>
        </w:rPr>
        <w:t>Sea ello, entre tanto se disponga la realización de lo siguiente:</w:t>
      </w:r>
    </w:p>
    <w:p w14:paraId="3652CBE0" w14:textId="53849B62" w:rsidR="00BA249D" w:rsidRPr="00184ABC" w:rsidRDefault="00BA249D" w:rsidP="00441C2C">
      <w:pPr>
        <w:pStyle w:val="Prrafodelista"/>
        <w:numPr>
          <w:ilvl w:val="0"/>
          <w:numId w:val="12"/>
        </w:numPr>
        <w:spacing w:after="0" w:line="360" w:lineRule="auto"/>
        <w:jc w:val="both"/>
        <w:rPr>
          <w:rFonts w:ascii="Arial" w:hAnsi="Arial" w:cs="Arial"/>
          <w:bCs/>
          <w:i/>
          <w:iCs/>
          <w:spacing w:val="-4"/>
        </w:rPr>
      </w:pPr>
      <w:r w:rsidRPr="00184ABC">
        <w:rPr>
          <w:rFonts w:ascii="Arial" w:hAnsi="Arial" w:cs="Arial"/>
          <w:b/>
          <w:bCs/>
          <w:i/>
          <w:iCs/>
          <w:spacing w:val="-4"/>
        </w:rPr>
        <w:lastRenderedPageBreak/>
        <w:t>Se realice una nueva consulta pública: bajo los requisitos y criterios nacionales e internacionales para promover el ejercicio de la participación ciudadana y acceso a la información por parte de las Comunidades Campesi</w:t>
      </w:r>
      <w:r w:rsidR="00D43CA0" w:rsidRPr="00184ABC">
        <w:rPr>
          <w:rFonts w:ascii="Arial" w:hAnsi="Arial" w:cs="Arial"/>
          <w:b/>
          <w:bCs/>
          <w:i/>
          <w:iCs/>
          <w:spacing w:val="-4"/>
        </w:rPr>
        <w:t xml:space="preserve">nas del </w:t>
      </w:r>
      <w:r w:rsidR="006D5911" w:rsidRPr="00184ABC">
        <w:rPr>
          <w:rFonts w:ascii="Arial" w:hAnsi="Arial" w:cs="Arial"/>
          <w:b/>
          <w:bCs/>
          <w:i/>
          <w:iCs/>
          <w:spacing w:val="-4"/>
        </w:rPr>
        <w:t>Cantón</w:t>
      </w:r>
      <w:r w:rsidR="00D43CA0" w:rsidRPr="00184ABC">
        <w:rPr>
          <w:rFonts w:ascii="Arial" w:hAnsi="Arial" w:cs="Arial"/>
          <w:b/>
          <w:bCs/>
          <w:i/>
          <w:iCs/>
          <w:spacing w:val="-4"/>
        </w:rPr>
        <w:t xml:space="preserve"> </w:t>
      </w:r>
      <w:proofErr w:type="spellStart"/>
      <w:r w:rsidR="00D43CA0" w:rsidRPr="00184ABC">
        <w:rPr>
          <w:rFonts w:ascii="Arial" w:hAnsi="Arial" w:cs="Arial"/>
          <w:b/>
          <w:bCs/>
          <w:i/>
          <w:iCs/>
          <w:spacing w:val="-4"/>
        </w:rPr>
        <w:t>Chi</w:t>
      </w:r>
      <w:r w:rsidRPr="00184ABC">
        <w:rPr>
          <w:rFonts w:ascii="Arial" w:hAnsi="Arial" w:cs="Arial"/>
          <w:b/>
          <w:bCs/>
          <w:i/>
          <w:iCs/>
          <w:spacing w:val="-4"/>
        </w:rPr>
        <w:t>quiacá</w:t>
      </w:r>
      <w:proofErr w:type="spellEnd"/>
      <w:r w:rsidR="006E7B1C" w:rsidRPr="00184ABC">
        <w:rPr>
          <w:rFonts w:ascii="Arial" w:hAnsi="Arial" w:cs="Arial"/>
          <w:bCs/>
          <w:i/>
          <w:iCs/>
          <w:spacing w:val="-4"/>
        </w:rPr>
        <w:t xml:space="preserve">, respetando sus instancias orgánicas y considerando la integralidad del territorio, priorizando la presentación detallada del Estudio de </w:t>
      </w:r>
      <w:r w:rsidR="00B146AC" w:rsidRPr="00184ABC">
        <w:rPr>
          <w:rFonts w:ascii="Arial" w:hAnsi="Arial" w:cs="Arial"/>
          <w:bCs/>
          <w:i/>
          <w:iCs/>
          <w:spacing w:val="-4"/>
        </w:rPr>
        <w:t>Evaluación de Impacto Ambiental con especial énfasis en los recursos hídricos.</w:t>
      </w:r>
    </w:p>
    <w:p w14:paraId="4DB1288E" w14:textId="4417D8E3" w:rsidR="00BA249D" w:rsidRPr="00184ABC" w:rsidRDefault="00BA249D" w:rsidP="00BA249D">
      <w:pPr>
        <w:pStyle w:val="Prrafodelista"/>
        <w:numPr>
          <w:ilvl w:val="0"/>
          <w:numId w:val="12"/>
        </w:numPr>
        <w:spacing w:line="360" w:lineRule="auto"/>
        <w:jc w:val="both"/>
        <w:rPr>
          <w:rFonts w:ascii="Arial" w:hAnsi="Arial" w:cs="Arial"/>
          <w:bCs/>
          <w:i/>
          <w:iCs/>
          <w:spacing w:val="-4"/>
        </w:rPr>
      </w:pPr>
      <w:r w:rsidRPr="00184ABC">
        <w:rPr>
          <w:rFonts w:ascii="Arial" w:hAnsi="Arial" w:cs="Arial"/>
          <w:bCs/>
          <w:i/>
          <w:iCs/>
          <w:spacing w:val="-4"/>
        </w:rPr>
        <w:t>La presentación de un informe documentado, respecto a sí, en la emisión de la Licencia Ambiental del Proyecto (…) se cumplió de manera idónea con la presentación de requisitos para tal efecto, con especial énfasis en el cumplimiento de la consulta pública… (…).</w:t>
      </w:r>
    </w:p>
    <w:p w14:paraId="61E84A2A" w14:textId="33CEAD7E" w:rsidR="00BA249D" w:rsidRPr="00184ABC" w:rsidRDefault="00BA249D" w:rsidP="00BA249D">
      <w:pPr>
        <w:pStyle w:val="Prrafodelista"/>
        <w:numPr>
          <w:ilvl w:val="0"/>
          <w:numId w:val="12"/>
        </w:numPr>
        <w:spacing w:line="360" w:lineRule="auto"/>
        <w:jc w:val="both"/>
        <w:rPr>
          <w:rFonts w:ascii="Arial" w:hAnsi="Arial" w:cs="Arial"/>
          <w:bCs/>
          <w:i/>
          <w:iCs/>
          <w:spacing w:val="-4"/>
        </w:rPr>
      </w:pPr>
      <w:r w:rsidRPr="00184ABC">
        <w:rPr>
          <w:rFonts w:ascii="Arial" w:hAnsi="Arial" w:cs="Arial"/>
          <w:bCs/>
          <w:i/>
          <w:iCs/>
          <w:spacing w:val="-4"/>
        </w:rPr>
        <w:t xml:space="preserve">La elaboración de un informe detallado sobre porque, la categorización del Proyecto </w:t>
      </w:r>
      <w:r w:rsidR="00441C2C" w:rsidRPr="00184ABC">
        <w:rPr>
          <w:rFonts w:ascii="Arial" w:hAnsi="Arial" w:cs="Arial"/>
          <w:bCs/>
          <w:i/>
          <w:iCs/>
          <w:spacing w:val="-4"/>
        </w:rPr>
        <w:t>Perforación Exploratoria Pozo Domo Oso X-3, fue asignada bajo la Categoría 2; (…)</w:t>
      </w:r>
    </w:p>
    <w:p w14:paraId="58F21757" w14:textId="29E227EA" w:rsidR="00B126C9" w:rsidRPr="00184ABC" w:rsidRDefault="00441C2C" w:rsidP="00B93AED">
      <w:pPr>
        <w:pStyle w:val="Prrafodelista"/>
        <w:numPr>
          <w:ilvl w:val="0"/>
          <w:numId w:val="12"/>
        </w:numPr>
        <w:spacing w:after="0" w:line="360" w:lineRule="auto"/>
        <w:jc w:val="both"/>
        <w:rPr>
          <w:rFonts w:ascii="Arial" w:hAnsi="Arial" w:cs="Arial"/>
          <w:bCs/>
          <w:i/>
          <w:iCs/>
          <w:spacing w:val="-4"/>
        </w:rPr>
      </w:pPr>
      <w:r w:rsidRPr="00184ABC">
        <w:rPr>
          <w:rFonts w:ascii="Arial" w:hAnsi="Arial" w:cs="Arial"/>
          <w:bCs/>
          <w:i/>
          <w:iCs/>
          <w:spacing w:val="-4"/>
        </w:rPr>
        <w:t>La elaboración de un informe, respecto a la trascendencia que tiene, el hecho de no estar aún consolidado el derecho propietario en el área que, ha</w:t>
      </w:r>
      <w:r w:rsidR="00CA5362" w:rsidRPr="00184ABC">
        <w:rPr>
          <w:rFonts w:ascii="Arial" w:hAnsi="Arial" w:cs="Arial"/>
          <w:bCs/>
          <w:i/>
          <w:iCs/>
          <w:spacing w:val="-4"/>
        </w:rPr>
        <w:t xml:space="preserve"> de emplazarse el proyecto …</w:t>
      </w:r>
      <w:r w:rsidRPr="00184ABC">
        <w:rPr>
          <w:rFonts w:ascii="Arial" w:hAnsi="Arial" w:cs="Arial"/>
          <w:bCs/>
          <w:iCs/>
          <w:spacing w:val="-4"/>
        </w:rPr>
        <w:t xml:space="preserve"> </w:t>
      </w:r>
      <w:r w:rsidR="00D04718" w:rsidRPr="00184ABC">
        <w:rPr>
          <w:rFonts w:ascii="Arial" w:hAnsi="Arial" w:cs="Arial"/>
          <w:bCs/>
          <w:iCs/>
          <w:spacing w:val="-4"/>
        </w:rPr>
        <w:t>“(</w:t>
      </w:r>
      <w:r w:rsidRPr="00184ABC">
        <w:rPr>
          <w:rFonts w:ascii="Arial" w:hAnsi="Arial" w:cs="Arial"/>
          <w:bCs/>
          <w:iCs/>
          <w:spacing w:val="-4"/>
          <w:sz w:val="24"/>
        </w:rPr>
        <w:t>sic).</w:t>
      </w:r>
      <w:r w:rsidRPr="00184ABC">
        <w:rPr>
          <w:rFonts w:ascii="Arial" w:hAnsi="Arial" w:cs="Arial"/>
          <w:bCs/>
          <w:i/>
          <w:iCs/>
          <w:spacing w:val="-4"/>
          <w:sz w:val="24"/>
        </w:rPr>
        <w:t xml:space="preserve"> </w:t>
      </w:r>
    </w:p>
    <w:p w14:paraId="23ECDAD4" w14:textId="6090894B" w:rsidR="0096334B" w:rsidRPr="00184ABC" w:rsidRDefault="00DA3581" w:rsidP="00B93AED">
      <w:pPr>
        <w:spacing w:after="0" w:line="360" w:lineRule="auto"/>
        <w:jc w:val="both"/>
        <w:rPr>
          <w:rFonts w:ascii="Arial" w:hAnsi="Arial" w:cs="Arial"/>
          <w:bCs/>
          <w:i/>
          <w:iCs/>
          <w:spacing w:val="-4"/>
          <w:sz w:val="20"/>
        </w:rPr>
      </w:pPr>
      <w:r w:rsidRPr="00184ABC">
        <w:rPr>
          <w:rFonts w:ascii="Arial" w:hAnsi="Arial" w:cs="Arial"/>
          <w:b/>
          <w:bCs/>
          <w:iCs/>
          <w:spacing w:val="-4"/>
          <w:sz w:val="24"/>
          <w:szCs w:val="24"/>
        </w:rPr>
        <w:t>I</w:t>
      </w:r>
      <w:r w:rsidR="00441C2C" w:rsidRPr="00184ABC">
        <w:rPr>
          <w:rFonts w:ascii="Arial" w:hAnsi="Arial" w:cs="Arial"/>
          <w:b/>
          <w:bCs/>
          <w:iCs/>
          <w:spacing w:val="-4"/>
          <w:sz w:val="24"/>
          <w:szCs w:val="24"/>
        </w:rPr>
        <w:t>.6</w:t>
      </w:r>
      <w:r w:rsidRPr="00184ABC">
        <w:rPr>
          <w:rFonts w:ascii="Arial" w:hAnsi="Arial" w:cs="Arial"/>
          <w:b/>
          <w:bCs/>
          <w:iCs/>
          <w:spacing w:val="-4"/>
          <w:sz w:val="24"/>
          <w:szCs w:val="24"/>
        </w:rPr>
        <w:t xml:space="preserve">.2. </w:t>
      </w:r>
      <w:r w:rsidR="00441C2C" w:rsidRPr="00184ABC">
        <w:rPr>
          <w:rFonts w:ascii="Arial" w:hAnsi="Arial" w:cs="Arial"/>
          <w:bCs/>
          <w:iCs/>
          <w:spacing w:val="-4"/>
          <w:sz w:val="24"/>
          <w:szCs w:val="24"/>
        </w:rPr>
        <w:t>De fs. 82 a 95</w:t>
      </w:r>
      <w:r w:rsidRPr="00184ABC">
        <w:rPr>
          <w:rFonts w:ascii="Arial" w:hAnsi="Arial" w:cs="Arial"/>
          <w:bCs/>
          <w:iCs/>
          <w:spacing w:val="-4"/>
          <w:sz w:val="24"/>
          <w:szCs w:val="24"/>
        </w:rPr>
        <w:t xml:space="preserve"> vta. de obrados</w:t>
      </w:r>
      <w:r w:rsidR="006D5911" w:rsidRPr="00184ABC">
        <w:rPr>
          <w:rFonts w:ascii="Arial" w:hAnsi="Arial" w:cs="Arial"/>
          <w:bCs/>
          <w:iCs/>
          <w:spacing w:val="-4"/>
          <w:sz w:val="24"/>
          <w:szCs w:val="24"/>
        </w:rPr>
        <w:t xml:space="preserve"> (Cuerpo N°1)</w:t>
      </w:r>
      <w:r w:rsidRPr="00184ABC">
        <w:rPr>
          <w:rFonts w:ascii="Arial" w:hAnsi="Arial" w:cs="Arial"/>
          <w:bCs/>
          <w:iCs/>
          <w:spacing w:val="-4"/>
          <w:sz w:val="24"/>
          <w:szCs w:val="24"/>
        </w:rPr>
        <w:t xml:space="preserve">, cursa </w:t>
      </w:r>
      <w:r w:rsidR="00441C2C" w:rsidRPr="00184ABC">
        <w:rPr>
          <w:rFonts w:ascii="Arial" w:hAnsi="Arial" w:cs="Arial"/>
          <w:bCs/>
          <w:iCs/>
          <w:spacing w:val="-4"/>
          <w:sz w:val="24"/>
          <w:szCs w:val="24"/>
        </w:rPr>
        <w:t>Auto Interlocutorio N° 06/2026 de 16 de enero, que resuelve admitir la demanda de “</w:t>
      </w:r>
      <w:r w:rsidR="00441C2C" w:rsidRPr="00184ABC">
        <w:rPr>
          <w:rFonts w:ascii="Arial" w:hAnsi="Arial" w:cs="Arial"/>
          <w:bCs/>
          <w:i/>
          <w:iCs/>
          <w:spacing w:val="-4"/>
          <w:szCs w:val="24"/>
        </w:rPr>
        <w:t>ACCIÓN AMBIENTAL PRECAUTORIA DE APLICACIÓN DE MEDIDAS CAUTELARES AMBIENTALES</w:t>
      </w:r>
      <w:r w:rsidR="00441C2C" w:rsidRPr="00184ABC">
        <w:rPr>
          <w:rFonts w:ascii="Arial" w:hAnsi="Arial" w:cs="Arial"/>
          <w:bCs/>
          <w:iCs/>
          <w:spacing w:val="-4"/>
          <w:sz w:val="24"/>
          <w:szCs w:val="24"/>
        </w:rPr>
        <w:t xml:space="preserve">” (sic), interpuesta por Pedro Francisco </w:t>
      </w:r>
      <w:proofErr w:type="spellStart"/>
      <w:r w:rsidR="00441C2C" w:rsidRPr="00184ABC">
        <w:rPr>
          <w:rFonts w:ascii="Arial" w:hAnsi="Arial" w:cs="Arial"/>
          <w:bCs/>
          <w:iCs/>
          <w:spacing w:val="-4"/>
          <w:sz w:val="24"/>
          <w:szCs w:val="24"/>
        </w:rPr>
        <w:t>Callisaya</w:t>
      </w:r>
      <w:proofErr w:type="spellEnd"/>
      <w:r w:rsidR="00441C2C" w:rsidRPr="00184ABC">
        <w:rPr>
          <w:rFonts w:ascii="Arial" w:hAnsi="Arial" w:cs="Arial"/>
          <w:bCs/>
          <w:iCs/>
          <w:spacing w:val="-4"/>
          <w:sz w:val="24"/>
          <w:szCs w:val="24"/>
        </w:rPr>
        <w:t xml:space="preserve"> Aro, en su condición de Defensor del Pueblo del Estado Plurinacional de Bolivia, con la finalidad de que sea tramitada conforme a procedimiento.</w:t>
      </w:r>
      <w:r w:rsidR="00971358" w:rsidRPr="00184ABC">
        <w:rPr>
          <w:rFonts w:ascii="Arial" w:hAnsi="Arial" w:cs="Arial"/>
          <w:bCs/>
          <w:iCs/>
          <w:spacing w:val="-4"/>
          <w:sz w:val="24"/>
          <w:szCs w:val="24"/>
        </w:rPr>
        <w:t xml:space="preserve"> Asimismo, la parte Resolutiva de dicho Auto, establece</w:t>
      </w:r>
      <w:r w:rsidR="0096334B" w:rsidRPr="00184ABC">
        <w:rPr>
          <w:rFonts w:ascii="Arial" w:hAnsi="Arial" w:cs="Arial"/>
          <w:bCs/>
          <w:iCs/>
          <w:spacing w:val="-4"/>
          <w:sz w:val="24"/>
          <w:szCs w:val="24"/>
        </w:rPr>
        <w:t xml:space="preserve"> en el punto</w:t>
      </w:r>
      <w:r w:rsidR="00971358" w:rsidRPr="00184ABC">
        <w:rPr>
          <w:rFonts w:ascii="Arial" w:hAnsi="Arial" w:cs="Arial"/>
          <w:bCs/>
          <w:iCs/>
          <w:spacing w:val="-4"/>
          <w:sz w:val="24"/>
          <w:szCs w:val="24"/>
        </w:rPr>
        <w:t>: “5</w:t>
      </w:r>
      <w:r w:rsidR="00971358" w:rsidRPr="00184ABC">
        <w:rPr>
          <w:rFonts w:ascii="Arial" w:hAnsi="Arial" w:cs="Arial"/>
          <w:bCs/>
          <w:i/>
          <w:iCs/>
          <w:spacing w:val="-4"/>
          <w:szCs w:val="24"/>
        </w:rPr>
        <w:t xml:space="preserve">. DISPONER con carácter inicial, preventivo y precautorio, la Medida Cautelar Ambiental de PARALIZACIÓN TEMPORAL DE ACTIVIDADES CORRESPONDIENTE AL ‘PROYECTO DE PERFORACIÓN EXPLORATORIA POZO DOMO OSO X-3, BLOQUE EXPLORATORIO SAN TELMO NORTE (…), medida provisional que se dispone por un PLAZO DE 30 DÍAS CALENDARIOS, con la finalidad de que durante este lapso de tiempo las instituciones demandadas remitan sus alegaciones y/o informes, se realice la audiencia de inspección y audiencia pública y </w:t>
      </w:r>
      <w:r w:rsidR="00971358" w:rsidRPr="00184ABC">
        <w:rPr>
          <w:rFonts w:ascii="Arial" w:hAnsi="Arial" w:cs="Arial"/>
          <w:bCs/>
          <w:i/>
          <w:iCs/>
          <w:spacing w:val="-4"/>
          <w:szCs w:val="24"/>
          <w:u w:val="single"/>
        </w:rPr>
        <w:t xml:space="preserve">se emita la resolución final sobre el fondo del asunto, oportunidad en la cual </w:t>
      </w:r>
      <w:r w:rsidR="006A2A74" w:rsidRPr="00184ABC">
        <w:rPr>
          <w:rFonts w:ascii="Arial" w:hAnsi="Arial" w:cs="Arial"/>
          <w:bCs/>
          <w:i/>
          <w:iCs/>
          <w:spacing w:val="-4"/>
          <w:szCs w:val="24"/>
          <w:u w:val="single"/>
        </w:rPr>
        <w:t>podrá</w:t>
      </w:r>
      <w:r w:rsidR="00971358" w:rsidRPr="00184ABC">
        <w:rPr>
          <w:rFonts w:ascii="Arial" w:hAnsi="Arial" w:cs="Arial"/>
          <w:bCs/>
          <w:i/>
          <w:iCs/>
          <w:spacing w:val="-4"/>
          <w:szCs w:val="24"/>
          <w:u w:val="single"/>
        </w:rPr>
        <w:t xml:space="preserve"> ser dejada sin efecto, modificada, ratificada y/o ampliada</w:t>
      </w:r>
      <w:r w:rsidR="00971358" w:rsidRPr="00184ABC">
        <w:rPr>
          <w:rFonts w:ascii="Arial" w:hAnsi="Arial" w:cs="Arial"/>
          <w:bCs/>
          <w:i/>
          <w:iCs/>
          <w:spacing w:val="-4"/>
          <w:szCs w:val="24"/>
        </w:rPr>
        <w:t xml:space="preserve"> (…).</w:t>
      </w:r>
    </w:p>
    <w:p w14:paraId="2813E204" w14:textId="6B41A25A" w:rsidR="0096334B" w:rsidRPr="00184ABC" w:rsidRDefault="00971358" w:rsidP="0096334B">
      <w:pPr>
        <w:spacing w:after="0" w:line="360" w:lineRule="auto"/>
        <w:jc w:val="both"/>
        <w:rPr>
          <w:rFonts w:ascii="Arial" w:hAnsi="Arial" w:cs="Arial"/>
          <w:bCs/>
          <w:i/>
          <w:iCs/>
          <w:spacing w:val="-4"/>
          <w:szCs w:val="24"/>
        </w:rPr>
      </w:pPr>
      <w:r w:rsidRPr="00184ABC">
        <w:rPr>
          <w:rFonts w:ascii="Arial" w:hAnsi="Arial" w:cs="Arial"/>
          <w:b/>
          <w:bCs/>
          <w:i/>
          <w:iCs/>
          <w:spacing w:val="-4"/>
          <w:szCs w:val="24"/>
        </w:rPr>
        <w:t>6</w:t>
      </w:r>
      <w:r w:rsidRPr="00184ABC">
        <w:rPr>
          <w:rFonts w:ascii="Arial" w:hAnsi="Arial" w:cs="Arial"/>
          <w:bCs/>
          <w:i/>
          <w:iCs/>
          <w:spacing w:val="-4"/>
          <w:szCs w:val="24"/>
        </w:rPr>
        <w:t>. SEÑALAR AUDIENCIA DE INSPECCIÓN al área de emplazamiento del ‘</w:t>
      </w:r>
      <w:r w:rsidR="0096334B" w:rsidRPr="00184ABC">
        <w:rPr>
          <w:rFonts w:ascii="Arial" w:hAnsi="Arial" w:cs="Arial"/>
          <w:bCs/>
          <w:i/>
          <w:iCs/>
          <w:spacing w:val="-4"/>
          <w:szCs w:val="24"/>
        </w:rPr>
        <w:t>Proyecto de Perforación Exploratoria Pozo D</w:t>
      </w:r>
      <w:r w:rsidR="004053F9" w:rsidRPr="00184ABC">
        <w:rPr>
          <w:rFonts w:ascii="Arial" w:hAnsi="Arial" w:cs="Arial"/>
          <w:bCs/>
          <w:i/>
          <w:iCs/>
          <w:spacing w:val="-4"/>
          <w:szCs w:val="24"/>
        </w:rPr>
        <w:t>o</w:t>
      </w:r>
      <w:r w:rsidR="0096334B" w:rsidRPr="00184ABC">
        <w:rPr>
          <w:rFonts w:ascii="Arial" w:hAnsi="Arial" w:cs="Arial"/>
          <w:bCs/>
          <w:i/>
          <w:iCs/>
          <w:spacing w:val="-4"/>
          <w:szCs w:val="24"/>
        </w:rPr>
        <w:t xml:space="preserve">mo Oso X-3 (…), a desarrollarse el </w:t>
      </w:r>
      <w:proofErr w:type="spellStart"/>
      <w:r w:rsidR="0096334B" w:rsidRPr="00184ABC">
        <w:rPr>
          <w:rFonts w:ascii="Arial" w:hAnsi="Arial" w:cs="Arial"/>
          <w:bCs/>
          <w:i/>
          <w:iCs/>
          <w:spacing w:val="-4"/>
          <w:szCs w:val="24"/>
        </w:rPr>
        <w:t>dia</w:t>
      </w:r>
      <w:proofErr w:type="spellEnd"/>
      <w:r w:rsidR="0096334B" w:rsidRPr="00184ABC">
        <w:rPr>
          <w:rFonts w:ascii="Arial" w:hAnsi="Arial" w:cs="Arial"/>
          <w:bCs/>
          <w:i/>
          <w:iCs/>
          <w:spacing w:val="-4"/>
          <w:szCs w:val="24"/>
        </w:rPr>
        <w:t xml:space="preserve"> lunes 09 de febrero de 2026 (…) con la finalidad de constatar de manera directa las condiciones fácticas del área involucrada. </w:t>
      </w:r>
    </w:p>
    <w:p w14:paraId="4F9CB597" w14:textId="7998068B" w:rsidR="0096334B" w:rsidRPr="00184ABC" w:rsidRDefault="0096334B" w:rsidP="0096334B">
      <w:pPr>
        <w:spacing w:after="0" w:line="360" w:lineRule="auto"/>
        <w:jc w:val="both"/>
        <w:rPr>
          <w:rFonts w:ascii="Arial" w:hAnsi="Arial" w:cs="Arial"/>
          <w:bCs/>
          <w:i/>
          <w:iCs/>
          <w:spacing w:val="-4"/>
          <w:szCs w:val="24"/>
        </w:rPr>
      </w:pPr>
      <w:r w:rsidRPr="00184ABC">
        <w:rPr>
          <w:rFonts w:ascii="Arial" w:hAnsi="Arial" w:cs="Arial"/>
          <w:b/>
          <w:bCs/>
          <w:i/>
          <w:iCs/>
          <w:spacing w:val="-4"/>
          <w:szCs w:val="24"/>
        </w:rPr>
        <w:t>7.</w:t>
      </w:r>
      <w:r w:rsidRPr="00184ABC">
        <w:rPr>
          <w:rFonts w:ascii="Arial" w:hAnsi="Arial" w:cs="Arial"/>
          <w:bCs/>
          <w:i/>
          <w:iCs/>
          <w:spacing w:val="-4"/>
          <w:szCs w:val="24"/>
        </w:rPr>
        <w:t xml:space="preserve"> SEÑALAR AUDIENCIA PÚBLICA para el día viernes 13 de febrero de 2026 (…), con la finalidad de que los sujetos procesales, terceros interesados y amigos de la corte que se encuentren debidamente apersonados, expongan sus alegatos…</w:t>
      </w:r>
    </w:p>
    <w:p w14:paraId="79000946" w14:textId="77777777" w:rsidR="00B146AC" w:rsidRPr="00184ABC" w:rsidRDefault="0096334B" w:rsidP="0096334B">
      <w:pPr>
        <w:spacing w:after="0" w:line="360" w:lineRule="auto"/>
        <w:jc w:val="both"/>
        <w:rPr>
          <w:rFonts w:ascii="Arial" w:hAnsi="Arial" w:cs="Arial"/>
          <w:bCs/>
          <w:i/>
          <w:iCs/>
          <w:spacing w:val="-4"/>
          <w:szCs w:val="24"/>
        </w:rPr>
      </w:pPr>
      <w:r w:rsidRPr="00184ABC">
        <w:rPr>
          <w:rFonts w:ascii="Arial" w:hAnsi="Arial" w:cs="Arial"/>
          <w:bCs/>
          <w:i/>
          <w:iCs/>
          <w:spacing w:val="-4"/>
          <w:szCs w:val="24"/>
        </w:rPr>
        <w:lastRenderedPageBreak/>
        <w:t xml:space="preserve">(…) </w:t>
      </w:r>
    </w:p>
    <w:p w14:paraId="43D4D09B" w14:textId="08AE1CE6" w:rsidR="0096334B" w:rsidRPr="00184ABC" w:rsidRDefault="00B146AC" w:rsidP="0096334B">
      <w:pPr>
        <w:spacing w:after="0" w:line="360" w:lineRule="auto"/>
        <w:jc w:val="both"/>
        <w:rPr>
          <w:rFonts w:ascii="Arial" w:hAnsi="Arial" w:cs="Arial"/>
          <w:bCs/>
          <w:i/>
          <w:iCs/>
          <w:spacing w:val="-4"/>
          <w:szCs w:val="24"/>
        </w:rPr>
      </w:pPr>
      <w:r w:rsidRPr="00184ABC">
        <w:rPr>
          <w:rFonts w:ascii="Arial" w:hAnsi="Arial" w:cs="Arial"/>
          <w:bCs/>
          <w:i/>
          <w:iCs/>
          <w:spacing w:val="-4"/>
          <w:szCs w:val="24"/>
        </w:rPr>
        <w:t>8. ORDENAR al MINISTERIO DE HIDROCARBUROS Y ENERGIA y YACIMIENTOS PETROLIFEROS FISCALES BOLIVIANOS (YPFB), para que e</w:t>
      </w:r>
      <w:r w:rsidR="006D5911" w:rsidRPr="00184ABC">
        <w:rPr>
          <w:rFonts w:ascii="Arial" w:hAnsi="Arial" w:cs="Arial"/>
          <w:bCs/>
          <w:i/>
          <w:iCs/>
          <w:spacing w:val="-4"/>
          <w:szCs w:val="24"/>
        </w:rPr>
        <w:t>n el plazo máximo de 10 remita a</w:t>
      </w:r>
      <w:r w:rsidRPr="00184ABC">
        <w:rPr>
          <w:rFonts w:ascii="Arial" w:hAnsi="Arial" w:cs="Arial"/>
          <w:bCs/>
          <w:i/>
          <w:iCs/>
          <w:spacing w:val="-4"/>
          <w:szCs w:val="24"/>
        </w:rPr>
        <w:t xml:space="preserve"> este despacho judicial lo siguiente: </w:t>
      </w:r>
      <w:r w:rsidRPr="00184ABC">
        <w:rPr>
          <w:rFonts w:ascii="Arial" w:hAnsi="Arial" w:cs="Arial"/>
          <w:b/>
          <w:bCs/>
          <w:i/>
          <w:iCs/>
          <w:spacing w:val="-4"/>
          <w:szCs w:val="24"/>
        </w:rPr>
        <w:t>a)</w:t>
      </w:r>
      <w:r w:rsidRPr="00184ABC">
        <w:rPr>
          <w:rFonts w:ascii="Arial" w:hAnsi="Arial" w:cs="Arial"/>
          <w:bCs/>
          <w:i/>
          <w:iCs/>
          <w:spacing w:val="-4"/>
          <w:szCs w:val="24"/>
        </w:rPr>
        <w:t xml:space="preserve"> Copias legalizadas de todos los antecedentes que dieron lugar a la suscripción del contrato de servicios petroleros (…)</w:t>
      </w:r>
      <w:r w:rsidR="003B4A8C" w:rsidRPr="00184ABC">
        <w:rPr>
          <w:rFonts w:ascii="Arial" w:hAnsi="Arial" w:cs="Arial"/>
          <w:bCs/>
          <w:i/>
          <w:iCs/>
          <w:spacing w:val="-4"/>
          <w:szCs w:val="24"/>
        </w:rPr>
        <w:t>;</w:t>
      </w:r>
      <w:r w:rsidRPr="00184ABC">
        <w:rPr>
          <w:rFonts w:ascii="Arial" w:hAnsi="Arial" w:cs="Arial"/>
          <w:bCs/>
          <w:i/>
          <w:iCs/>
          <w:spacing w:val="-4"/>
          <w:szCs w:val="24"/>
        </w:rPr>
        <w:t xml:space="preserve"> </w:t>
      </w:r>
      <w:r w:rsidRPr="00184ABC">
        <w:rPr>
          <w:rFonts w:ascii="Arial" w:hAnsi="Arial" w:cs="Arial"/>
          <w:b/>
          <w:bCs/>
          <w:i/>
          <w:iCs/>
          <w:spacing w:val="-4"/>
          <w:szCs w:val="24"/>
        </w:rPr>
        <w:t>b)</w:t>
      </w:r>
      <w:r w:rsidR="003B4A8C" w:rsidRPr="00184ABC">
        <w:rPr>
          <w:rFonts w:ascii="Arial" w:hAnsi="Arial" w:cs="Arial"/>
          <w:b/>
          <w:bCs/>
          <w:i/>
          <w:iCs/>
          <w:spacing w:val="-4"/>
          <w:szCs w:val="24"/>
        </w:rPr>
        <w:t xml:space="preserve"> </w:t>
      </w:r>
      <w:r w:rsidR="003B4A8C" w:rsidRPr="00184ABC">
        <w:rPr>
          <w:rFonts w:ascii="Arial" w:hAnsi="Arial" w:cs="Arial"/>
          <w:bCs/>
          <w:i/>
          <w:iCs/>
          <w:spacing w:val="-4"/>
          <w:szCs w:val="24"/>
        </w:rPr>
        <w:t>Informe de respecto</w:t>
      </w:r>
      <w:r w:rsidR="006D5911" w:rsidRPr="00184ABC">
        <w:rPr>
          <w:rFonts w:ascii="Arial" w:hAnsi="Arial" w:cs="Arial"/>
          <w:bCs/>
          <w:i/>
          <w:iCs/>
          <w:spacing w:val="-4"/>
          <w:szCs w:val="24"/>
        </w:rPr>
        <w:t xml:space="preserve"> a</w:t>
      </w:r>
      <w:r w:rsidR="003B4A8C" w:rsidRPr="00184ABC">
        <w:rPr>
          <w:rFonts w:ascii="Arial" w:hAnsi="Arial" w:cs="Arial"/>
          <w:bCs/>
          <w:i/>
          <w:iCs/>
          <w:spacing w:val="-4"/>
          <w:szCs w:val="24"/>
        </w:rPr>
        <w:t xml:space="preserve"> la participación del Ministerio de Hidrocarburos y </w:t>
      </w:r>
      <w:proofErr w:type="spellStart"/>
      <w:r w:rsidR="003B4A8C" w:rsidRPr="00184ABC">
        <w:rPr>
          <w:rFonts w:ascii="Arial" w:hAnsi="Arial" w:cs="Arial"/>
          <w:bCs/>
          <w:i/>
          <w:iCs/>
          <w:spacing w:val="-4"/>
          <w:szCs w:val="24"/>
        </w:rPr>
        <w:t>Energias</w:t>
      </w:r>
      <w:proofErr w:type="spellEnd"/>
      <w:r w:rsidR="003B4A8C" w:rsidRPr="00184ABC">
        <w:rPr>
          <w:rFonts w:ascii="Arial" w:hAnsi="Arial" w:cs="Arial"/>
          <w:bCs/>
          <w:i/>
          <w:iCs/>
          <w:spacing w:val="-4"/>
          <w:szCs w:val="24"/>
        </w:rPr>
        <w:t xml:space="preserve"> y Participación (…) en el proceso de consulta pública realizada sobre el “Proyecto de Perforación Exploratoria Poz</w:t>
      </w:r>
      <w:r w:rsidR="009A42FA" w:rsidRPr="00184ABC">
        <w:rPr>
          <w:rFonts w:ascii="Arial" w:hAnsi="Arial" w:cs="Arial"/>
          <w:bCs/>
          <w:i/>
          <w:iCs/>
          <w:spacing w:val="-4"/>
          <w:szCs w:val="24"/>
        </w:rPr>
        <w:t xml:space="preserve">o Domo Oso X-3…” </w:t>
      </w:r>
      <w:r w:rsidR="0096334B" w:rsidRPr="00184ABC">
        <w:rPr>
          <w:rFonts w:ascii="Arial" w:hAnsi="Arial" w:cs="Arial"/>
          <w:bCs/>
          <w:iCs/>
          <w:spacing w:val="-4"/>
          <w:sz w:val="24"/>
          <w:szCs w:val="24"/>
        </w:rPr>
        <w:t>(sic).</w:t>
      </w:r>
    </w:p>
    <w:p w14:paraId="7F8DA55D" w14:textId="341F3B26" w:rsidR="00EB7635" w:rsidRPr="00184ABC" w:rsidRDefault="00EB7635" w:rsidP="00DA3581">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I.6</w:t>
      </w:r>
      <w:r w:rsidR="004053F9" w:rsidRPr="00184ABC">
        <w:rPr>
          <w:rFonts w:ascii="Arial" w:hAnsi="Arial" w:cs="Arial"/>
          <w:b/>
          <w:bCs/>
          <w:iCs/>
          <w:spacing w:val="-4"/>
          <w:sz w:val="24"/>
          <w:szCs w:val="24"/>
        </w:rPr>
        <w:t xml:space="preserve">.3. </w:t>
      </w:r>
      <w:r w:rsidR="004053F9" w:rsidRPr="00184ABC">
        <w:rPr>
          <w:rFonts w:ascii="Arial" w:hAnsi="Arial" w:cs="Arial"/>
          <w:bCs/>
          <w:iCs/>
          <w:spacing w:val="-4"/>
          <w:sz w:val="24"/>
          <w:szCs w:val="24"/>
        </w:rPr>
        <w:t>A fs. 179 y vta.</w:t>
      </w:r>
      <w:r w:rsidR="00DA3581" w:rsidRPr="00184ABC">
        <w:rPr>
          <w:rFonts w:ascii="Arial" w:hAnsi="Arial" w:cs="Arial"/>
          <w:bCs/>
          <w:iCs/>
          <w:spacing w:val="-4"/>
          <w:sz w:val="24"/>
          <w:szCs w:val="24"/>
        </w:rPr>
        <w:t xml:space="preserve"> de obrados</w:t>
      </w:r>
      <w:r w:rsidR="006D5911" w:rsidRPr="00184ABC">
        <w:rPr>
          <w:rFonts w:ascii="Arial" w:hAnsi="Arial" w:cs="Arial"/>
          <w:bCs/>
          <w:iCs/>
          <w:spacing w:val="-4"/>
          <w:sz w:val="24"/>
          <w:szCs w:val="24"/>
        </w:rPr>
        <w:t xml:space="preserve"> (Cuerpo N° 1)</w:t>
      </w:r>
      <w:r w:rsidR="00DA3581" w:rsidRPr="00184ABC">
        <w:rPr>
          <w:rFonts w:ascii="Arial" w:hAnsi="Arial" w:cs="Arial"/>
          <w:bCs/>
          <w:iCs/>
          <w:spacing w:val="-4"/>
          <w:sz w:val="24"/>
          <w:szCs w:val="24"/>
        </w:rPr>
        <w:t xml:space="preserve">, cursa </w:t>
      </w:r>
      <w:r w:rsidR="004053F9" w:rsidRPr="00184ABC">
        <w:rPr>
          <w:rFonts w:ascii="Arial" w:hAnsi="Arial" w:cs="Arial"/>
          <w:bCs/>
          <w:iCs/>
          <w:spacing w:val="-4"/>
          <w:sz w:val="24"/>
          <w:szCs w:val="24"/>
        </w:rPr>
        <w:t>Decreto de 29 de enero de 2026, que en su punto 2., resuelve dejar sin efecto la fijación de las Audiencias de Inspección y la Audiencia Pública señaladas mediante Auto Interlocutorio de 16 de enero de 2026; “…</w:t>
      </w:r>
      <w:r w:rsidR="004053F9" w:rsidRPr="00184ABC">
        <w:rPr>
          <w:rFonts w:ascii="Arial" w:hAnsi="Arial" w:cs="Arial"/>
          <w:bCs/>
          <w:i/>
          <w:iCs/>
          <w:spacing w:val="-4"/>
          <w:szCs w:val="24"/>
        </w:rPr>
        <w:t>mismas que serán señaladas para nuevas fechas una vez las instituciones demandadas remitan sus inform</w:t>
      </w:r>
      <w:r w:rsidRPr="00184ABC">
        <w:rPr>
          <w:rFonts w:ascii="Arial" w:hAnsi="Arial" w:cs="Arial"/>
          <w:bCs/>
          <w:i/>
          <w:iCs/>
          <w:spacing w:val="-4"/>
          <w:szCs w:val="24"/>
        </w:rPr>
        <w:t>es o haya vencido el plazo otorgado para el efecto</w:t>
      </w:r>
      <w:r w:rsidRPr="00184ABC">
        <w:rPr>
          <w:rFonts w:ascii="Arial" w:hAnsi="Arial" w:cs="Arial"/>
          <w:bCs/>
          <w:iCs/>
          <w:spacing w:val="-4"/>
          <w:sz w:val="24"/>
          <w:szCs w:val="24"/>
        </w:rPr>
        <w:t>” (sic).</w:t>
      </w:r>
    </w:p>
    <w:p w14:paraId="4BDB9F07" w14:textId="7746D0F0" w:rsidR="00EB7635" w:rsidRPr="00184ABC" w:rsidRDefault="00EB7635" w:rsidP="00EB7635">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 xml:space="preserve">I.6.4. </w:t>
      </w:r>
      <w:r w:rsidRPr="00184ABC">
        <w:rPr>
          <w:rFonts w:ascii="Arial" w:hAnsi="Arial" w:cs="Arial"/>
          <w:bCs/>
          <w:iCs/>
          <w:spacing w:val="-4"/>
          <w:sz w:val="24"/>
          <w:szCs w:val="24"/>
        </w:rPr>
        <w:t>A fs. 5695 y vta. de obrados</w:t>
      </w:r>
      <w:r w:rsidR="006D5911" w:rsidRPr="00184ABC">
        <w:rPr>
          <w:rFonts w:ascii="Arial" w:hAnsi="Arial" w:cs="Arial"/>
          <w:bCs/>
          <w:iCs/>
          <w:spacing w:val="-4"/>
          <w:sz w:val="24"/>
          <w:szCs w:val="24"/>
        </w:rPr>
        <w:t xml:space="preserve"> (Cuerpo N° 29)</w:t>
      </w:r>
      <w:r w:rsidRPr="00184ABC">
        <w:rPr>
          <w:rFonts w:ascii="Arial" w:hAnsi="Arial" w:cs="Arial"/>
          <w:bCs/>
          <w:iCs/>
          <w:spacing w:val="-4"/>
          <w:sz w:val="24"/>
          <w:szCs w:val="24"/>
        </w:rPr>
        <w:t xml:space="preserve">, cursa Decreto de 25 de febrero de 2026, que en su parte </w:t>
      </w:r>
      <w:r w:rsidRPr="00184ABC">
        <w:rPr>
          <w:rFonts w:ascii="Arial" w:hAnsi="Arial" w:cs="Arial"/>
          <w:bCs/>
          <w:i/>
          <w:iCs/>
          <w:spacing w:val="-4"/>
          <w:sz w:val="24"/>
          <w:szCs w:val="24"/>
        </w:rPr>
        <w:t>in fine</w:t>
      </w:r>
      <w:r w:rsidRPr="00184ABC">
        <w:rPr>
          <w:rFonts w:ascii="Arial" w:hAnsi="Arial" w:cs="Arial"/>
          <w:bCs/>
          <w:iCs/>
          <w:spacing w:val="-4"/>
          <w:sz w:val="24"/>
          <w:szCs w:val="24"/>
        </w:rPr>
        <w:t xml:space="preserve">, establece: “… </w:t>
      </w:r>
      <w:r w:rsidRPr="00184ABC">
        <w:rPr>
          <w:rFonts w:ascii="Arial" w:hAnsi="Arial" w:cs="Arial"/>
          <w:bCs/>
          <w:i/>
          <w:iCs/>
          <w:spacing w:val="-4"/>
          <w:szCs w:val="24"/>
        </w:rPr>
        <w:t xml:space="preserve">se ordena a la Secretaria de este Despacho Judicial, previa revisión integral de los antecedentes del proceso eleve informe en el plazo de cuarenta y ocho (48) horas, respecto a la existencia de informes y/o documentación pendiente de remisión por parte de las entidades demandadas, </w:t>
      </w:r>
      <w:proofErr w:type="spellStart"/>
      <w:r w:rsidRPr="00184ABC">
        <w:rPr>
          <w:rFonts w:ascii="Arial" w:hAnsi="Arial" w:cs="Arial"/>
          <w:bCs/>
          <w:i/>
          <w:iCs/>
          <w:spacing w:val="-4"/>
          <w:szCs w:val="24"/>
        </w:rPr>
        <w:t>asi</w:t>
      </w:r>
      <w:proofErr w:type="spellEnd"/>
      <w:r w:rsidRPr="00184ABC">
        <w:rPr>
          <w:rFonts w:ascii="Arial" w:hAnsi="Arial" w:cs="Arial"/>
          <w:bCs/>
          <w:i/>
          <w:iCs/>
          <w:spacing w:val="-4"/>
          <w:szCs w:val="24"/>
        </w:rPr>
        <w:t xml:space="preserve"> como sobre el vencimiento de los plazos correspondientes, con la finalidad de proceder al señalamiento de las audiencias respectivas” </w:t>
      </w:r>
      <w:r w:rsidRPr="00184ABC">
        <w:rPr>
          <w:rFonts w:ascii="Arial" w:hAnsi="Arial" w:cs="Arial"/>
          <w:bCs/>
          <w:iCs/>
          <w:spacing w:val="-4"/>
          <w:sz w:val="24"/>
          <w:szCs w:val="24"/>
        </w:rPr>
        <w:t xml:space="preserve">(sic). </w:t>
      </w:r>
    </w:p>
    <w:p w14:paraId="781464A5" w14:textId="577838DA" w:rsidR="00D15589" w:rsidRPr="00184ABC" w:rsidRDefault="00EB7635" w:rsidP="00DA3581">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I.6.5</w:t>
      </w:r>
      <w:r w:rsidR="00DA3581" w:rsidRPr="00184ABC">
        <w:rPr>
          <w:rFonts w:ascii="Arial" w:hAnsi="Arial" w:cs="Arial"/>
          <w:b/>
          <w:bCs/>
          <w:iCs/>
          <w:spacing w:val="-4"/>
          <w:sz w:val="24"/>
          <w:szCs w:val="24"/>
        </w:rPr>
        <w:t xml:space="preserve">. </w:t>
      </w:r>
      <w:r w:rsidRPr="00184ABC">
        <w:rPr>
          <w:rFonts w:ascii="Arial" w:hAnsi="Arial" w:cs="Arial"/>
          <w:bCs/>
          <w:iCs/>
          <w:spacing w:val="-4"/>
          <w:sz w:val="24"/>
          <w:szCs w:val="24"/>
        </w:rPr>
        <w:t>De fs. 5844 a 5845 vta</w:t>
      </w:r>
      <w:r w:rsidRPr="00184ABC">
        <w:rPr>
          <w:rFonts w:ascii="Arial" w:hAnsi="Arial" w:cs="Arial"/>
          <w:b/>
          <w:bCs/>
          <w:iCs/>
          <w:spacing w:val="-4"/>
          <w:sz w:val="24"/>
          <w:szCs w:val="24"/>
        </w:rPr>
        <w:t xml:space="preserve">. </w:t>
      </w:r>
      <w:r w:rsidR="00DA3581" w:rsidRPr="00184ABC">
        <w:rPr>
          <w:rFonts w:ascii="Arial" w:hAnsi="Arial" w:cs="Arial"/>
          <w:bCs/>
          <w:iCs/>
          <w:spacing w:val="-4"/>
          <w:sz w:val="24"/>
          <w:szCs w:val="24"/>
        </w:rPr>
        <w:t>de obrados</w:t>
      </w:r>
      <w:r w:rsidR="006D5911" w:rsidRPr="00184ABC">
        <w:rPr>
          <w:rFonts w:ascii="Arial" w:hAnsi="Arial" w:cs="Arial"/>
          <w:bCs/>
          <w:iCs/>
          <w:spacing w:val="-4"/>
          <w:sz w:val="24"/>
          <w:szCs w:val="24"/>
        </w:rPr>
        <w:t xml:space="preserve"> (Cuerpo N° 30)</w:t>
      </w:r>
      <w:r w:rsidR="00DA3581" w:rsidRPr="00184ABC">
        <w:rPr>
          <w:rFonts w:ascii="Arial" w:hAnsi="Arial" w:cs="Arial"/>
          <w:bCs/>
          <w:iCs/>
          <w:spacing w:val="-4"/>
          <w:sz w:val="24"/>
          <w:szCs w:val="24"/>
        </w:rPr>
        <w:t>,</w:t>
      </w:r>
      <w:r w:rsidRPr="00184ABC">
        <w:rPr>
          <w:rFonts w:ascii="Arial" w:hAnsi="Arial" w:cs="Arial"/>
          <w:bCs/>
          <w:iCs/>
          <w:spacing w:val="-4"/>
          <w:sz w:val="24"/>
          <w:szCs w:val="24"/>
        </w:rPr>
        <w:t xml:space="preserve"> cursa memorial presentado el 27</w:t>
      </w:r>
      <w:r w:rsidR="00DA3581" w:rsidRPr="00184ABC">
        <w:rPr>
          <w:rFonts w:ascii="Arial" w:hAnsi="Arial" w:cs="Arial"/>
          <w:bCs/>
          <w:iCs/>
          <w:spacing w:val="-4"/>
          <w:sz w:val="24"/>
          <w:szCs w:val="24"/>
        </w:rPr>
        <w:t xml:space="preserve"> de </w:t>
      </w:r>
      <w:r w:rsidRPr="00184ABC">
        <w:rPr>
          <w:rFonts w:ascii="Arial" w:hAnsi="Arial" w:cs="Arial"/>
          <w:bCs/>
          <w:iCs/>
          <w:spacing w:val="-4"/>
          <w:sz w:val="24"/>
          <w:szCs w:val="24"/>
        </w:rPr>
        <w:t>febrero de 2026</w:t>
      </w:r>
      <w:r w:rsidR="00DA3581" w:rsidRPr="00184ABC">
        <w:rPr>
          <w:rFonts w:ascii="Arial" w:hAnsi="Arial" w:cs="Arial"/>
          <w:bCs/>
          <w:iCs/>
          <w:spacing w:val="-4"/>
          <w:sz w:val="24"/>
          <w:szCs w:val="24"/>
        </w:rPr>
        <w:t xml:space="preserve">, por </w:t>
      </w:r>
      <w:r w:rsidR="00D15589" w:rsidRPr="00184ABC">
        <w:rPr>
          <w:rFonts w:ascii="Arial" w:hAnsi="Arial" w:cs="Arial"/>
          <w:bCs/>
          <w:iCs/>
          <w:spacing w:val="-4"/>
          <w:sz w:val="24"/>
          <w:szCs w:val="24"/>
        </w:rPr>
        <w:t xml:space="preserve">Pedro Francisco </w:t>
      </w:r>
      <w:proofErr w:type="spellStart"/>
      <w:r w:rsidR="00D15589" w:rsidRPr="00184ABC">
        <w:rPr>
          <w:rFonts w:ascii="Arial" w:hAnsi="Arial" w:cs="Arial"/>
          <w:bCs/>
          <w:iCs/>
          <w:spacing w:val="-4"/>
          <w:sz w:val="24"/>
          <w:szCs w:val="24"/>
        </w:rPr>
        <w:t>Callisaya</w:t>
      </w:r>
      <w:proofErr w:type="spellEnd"/>
      <w:r w:rsidR="00D15589" w:rsidRPr="00184ABC">
        <w:rPr>
          <w:rFonts w:ascii="Arial" w:hAnsi="Arial" w:cs="Arial"/>
          <w:bCs/>
          <w:iCs/>
          <w:spacing w:val="-4"/>
          <w:sz w:val="24"/>
          <w:szCs w:val="24"/>
        </w:rPr>
        <w:t xml:space="preserve"> Aro en calidad de Defensor del Pueblo y parte demandante en el presente proceso, por el cual </w:t>
      </w:r>
      <w:r w:rsidR="00D15589" w:rsidRPr="00184ABC">
        <w:rPr>
          <w:rFonts w:ascii="Arial" w:hAnsi="Arial" w:cs="Arial"/>
          <w:b/>
          <w:bCs/>
          <w:iCs/>
          <w:spacing w:val="-4"/>
          <w:sz w:val="24"/>
          <w:szCs w:val="24"/>
        </w:rPr>
        <w:t>solicita la ampliación por 30 días adicionales de la Medida Cautelar Ambiental de Paralización Temporal de Actividades correspondiente al “</w:t>
      </w:r>
      <w:r w:rsidR="00D15589" w:rsidRPr="00184ABC">
        <w:rPr>
          <w:rFonts w:ascii="Arial" w:hAnsi="Arial" w:cs="Arial"/>
          <w:b/>
          <w:bCs/>
          <w:i/>
          <w:iCs/>
          <w:spacing w:val="-4"/>
          <w:szCs w:val="24"/>
        </w:rPr>
        <w:t>Proyecto de Perforación Exploratoria Pozo Domo Oso X-3, Bloque Exploratorio San Telmo…</w:t>
      </w:r>
      <w:r w:rsidR="00D15589" w:rsidRPr="00184ABC">
        <w:rPr>
          <w:rFonts w:ascii="Arial" w:hAnsi="Arial" w:cs="Arial"/>
          <w:bCs/>
          <w:iCs/>
          <w:spacing w:val="-4"/>
          <w:sz w:val="24"/>
          <w:szCs w:val="24"/>
        </w:rPr>
        <w:t xml:space="preserve">” (sic), a efectos que se despliegue las diligencias jurisdiccionales que conciernan. </w:t>
      </w:r>
    </w:p>
    <w:p w14:paraId="018F156A" w14:textId="11893582" w:rsidR="00C04432" w:rsidRPr="00184ABC" w:rsidRDefault="00D15589" w:rsidP="00D15589">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 xml:space="preserve">I.6.6. </w:t>
      </w:r>
      <w:r w:rsidRPr="00184ABC">
        <w:rPr>
          <w:rFonts w:ascii="Arial" w:hAnsi="Arial" w:cs="Arial"/>
          <w:bCs/>
          <w:iCs/>
          <w:spacing w:val="-4"/>
          <w:sz w:val="24"/>
          <w:szCs w:val="24"/>
        </w:rPr>
        <w:t>A fs. 5852 y vta. de obrados</w:t>
      </w:r>
      <w:r w:rsidR="006D5911" w:rsidRPr="00184ABC">
        <w:rPr>
          <w:rFonts w:ascii="Arial" w:hAnsi="Arial" w:cs="Arial"/>
          <w:bCs/>
          <w:iCs/>
          <w:spacing w:val="-4"/>
          <w:sz w:val="24"/>
          <w:szCs w:val="24"/>
        </w:rPr>
        <w:t xml:space="preserve"> (Cuerpo N° 30)</w:t>
      </w:r>
      <w:r w:rsidRPr="00184ABC">
        <w:rPr>
          <w:rFonts w:ascii="Arial" w:hAnsi="Arial" w:cs="Arial"/>
          <w:bCs/>
          <w:iCs/>
          <w:spacing w:val="-4"/>
          <w:sz w:val="24"/>
          <w:szCs w:val="24"/>
        </w:rPr>
        <w:t xml:space="preserve">, cursa Informe de 02 de marzo de 2026, elaborado por </w:t>
      </w:r>
      <w:r w:rsidR="00C04432" w:rsidRPr="00184ABC">
        <w:rPr>
          <w:rFonts w:ascii="Arial" w:hAnsi="Arial" w:cs="Arial"/>
          <w:bCs/>
          <w:iCs/>
          <w:spacing w:val="-4"/>
          <w:sz w:val="24"/>
          <w:szCs w:val="24"/>
        </w:rPr>
        <w:t>Mónica</w:t>
      </w:r>
      <w:r w:rsidRPr="00184ABC">
        <w:rPr>
          <w:rFonts w:ascii="Arial" w:hAnsi="Arial" w:cs="Arial"/>
          <w:bCs/>
          <w:iCs/>
          <w:spacing w:val="-4"/>
          <w:sz w:val="24"/>
          <w:szCs w:val="24"/>
        </w:rPr>
        <w:t xml:space="preserve"> V, </w:t>
      </w:r>
      <w:proofErr w:type="spellStart"/>
      <w:r w:rsidRPr="00184ABC">
        <w:rPr>
          <w:rFonts w:ascii="Arial" w:hAnsi="Arial" w:cs="Arial"/>
          <w:bCs/>
          <w:iCs/>
          <w:spacing w:val="-4"/>
          <w:sz w:val="24"/>
          <w:szCs w:val="24"/>
        </w:rPr>
        <w:t>Tarcaya</w:t>
      </w:r>
      <w:proofErr w:type="spellEnd"/>
      <w:r w:rsidRPr="00184ABC">
        <w:rPr>
          <w:rFonts w:ascii="Arial" w:hAnsi="Arial" w:cs="Arial"/>
          <w:bCs/>
          <w:iCs/>
          <w:spacing w:val="-4"/>
          <w:sz w:val="24"/>
          <w:szCs w:val="24"/>
        </w:rPr>
        <w:t xml:space="preserve"> Santos, Secretaria Abogada del Juzgado Agroambiental de Entre Ríos, quien, en atención al Decreto de 25 de febrero de 2026, informa: </w:t>
      </w:r>
    </w:p>
    <w:p w14:paraId="2DABE4AF" w14:textId="3EA74CD5" w:rsidR="00C04432" w:rsidRPr="00184ABC" w:rsidRDefault="00595D12" w:rsidP="00D15589">
      <w:pPr>
        <w:spacing w:line="360" w:lineRule="auto"/>
        <w:contextualSpacing/>
        <w:jc w:val="both"/>
        <w:rPr>
          <w:rFonts w:ascii="Arial" w:hAnsi="Arial" w:cs="Arial"/>
          <w:bCs/>
          <w:i/>
          <w:iCs/>
          <w:spacing w:val="-4"/>
          <w:szCs w:val="24"/>
        </w:rPr>
      </w:pPr>
      <w:r w:rsidRPr="00184ABC">
        <w:rPr>
          <w:rFonts w:ascii="Arial" w:hAnsi="Arial" w:cs="Arial"/>
          <w:bCs/>
          <w:i/>
          <w:iCs/>
          <w:spacing w:val="-4"/>
          <w:szCs w:val="24"/>
        </w:rPr>
        <w:t>“</w:t>
      </w:r>
      <w:r w:rsidR="00C04432" w:rsidRPr="00184ABC">
        <w:rPr>
          <w:rFonts w:ascii="Arial" w:hAnsi="Arial" w:cs="Arial"/>
          <w:bCs/>
          <w:i/>
          <w:iCs/>
          <w:spacing w:val="-4"/>
          <w:szCs w:val="24"/>
        </w:rPr>
        <w:t>1. En fecha 27 de enero de 2026, fue citado el Sr. Sergio Mauricio Medinaceli Monroy en su condición de Ministro de Hidrocarburos y Energía (…), conforme se tiene en la diligencia cursante a fojas 1610 de obrados, quien se apersona y remite documentación en fecha 27 de febrero de 2026, mediante memorial cursante de fojas 5800 a 5802 de obrados. (…)</w:t>
      </w:r>
      <w:r w:rsidRPr="00184ABC">
        <w:rPr>
          <w:rFonts w:ascii="Arial" w:hAnsi="Arial" w:cs="Arial"/>
          <w:bCs/>
          <w:i/>
          <w:iCs/>
          <w:spacing w:val="-4"/>
          <w:szCs w:val="24"/>
        </w:rPr>
        <w:t>.</w:t>
      </w:r>
    </w:p>
    <w:p w14:paraId="493EB09B" w14:textId="15A29A84" w:rsidR="00C04432" w:rsidRPr="00184ABC" w:rsidRDefault="00C04432" w:rsidP="00D15589">
      <w:pPr>
        <w:spacing w:line="360" w:lineRule="auto"/>
        <w:contextualSpacing/>
        <w:jc w:val="both"/>
        <w:rPr>
          <w:rFonts w:ascii="Arial" w:hAnsi="Arial" w:cs="Arial"/>
          <w:bCs/>
          <w:i/>
          <w:iCs/>
          <w:spacing w:val="-4"/>
          <w:szCs w:val="24"/>
        </w:rPr>
      </w:pPr>
      <w:r w:rsidRPr="00184ABC">
        <w:rPr>
          <w:rFonts w:ascii="Arial" w:hAnsi="Arial" w:cs="Arial"/>
          <w:bCs/>
          <w:i/>
          <w:iCs/>
          <w:spacing w:val="-4"/>
          <w:szCs w:val="24"/>
        </w:rPr>
        <w:lastRenderedPageBreak/>
        <w:t>2</w:t>
      </w:r>
      <w:r w:rsidRPr="00184ABC">
        <w:rPr>
          <w:rFonts w:ascii="Arial" w:hAnsi="Arial" w:cs="Arial"/>
          <w:b/>
          <w:bCs/>
          <w:i/>
          <w:iCs/>
          <w:spacing w:val="-4"/>
          <w:szCs w:val="24"/>
        </w:rPr>
        <w:t>.</w:t>
      </w:r>
      <w:r w:rsidRPr="00184ABC">
        <w:rPr>
          <w:rFonts w:ascii="Arial" w:hAnsi="Arial" w:cs="Arial"/>
          <w:bCs/>
          <w:i/>
          <w:iCs/>
          <w:spacing w:val="-4"/>
          <w:szCs w:val="24"/>
        </w:rPr>
        <w:t> En fecha 27 de enero de 2026, fue citado el Sr. José Fernando Romero Pinto en su condición de Ministro de Planificación del Desarrollo y Medio Ambiente (…) conforme se tiene en la diligencia cursante a fojas 1608 de obrados, quien remite documentación en fecha 25 de febrero de 2026, mediante Informe cursante de fojas 5578 a 5581 de obrados. (…)</w:t>
      </w:r>
      <w:r w:rsidR="00595D12" w:rsidRPr="00184ABC">
        <w:rPr>
          <w:rFonts w:ascii="Arial" w:hAnsi="Arial" w:cs="Arial"/>
          <w:bCs/>
          <w:i/>
          <w:iCs/>
          <w:spacing w:val="-4"/>
          <w:szCs w:val="24"/>
        </w:rPr>
        <w:t>.</w:t>
      </w:r>
    </w:p>
    <w:p w14:paraId="5BA1A0A6" w14:textId="7CBD1CEB" w:rsidR="00595D12" w:rsidRPr="00184ABC" w:rsidRDefault="00C04432" w:rsidP="00D15589">
      <w:pPr>
        <w:spacing w:line="360" w:lineRule="auto"/>
        <w:contextualSpacing/>
        <w:jc w:val="both"/>
        <w:rPr>
          <w:rFonts w:ascii="Arial" w:hAnsi="Arial" w:cs="Arial"/>
          <w:bCs/>
          <w:i/>
          <w:iCs/>
          <w:spacing w:val="-4"/>
          <w:szCs w:val="24"/>
        </w:rPr>
      </w:pPr>
      <w:r w:rsidRPr="00184ABC">
        <w:rPr>
          <w:rFonts w:ascii="Arial" w:hAnsi="Arial" w:cs="Arial"/>
          <w:bCs/>
          <w:i/>
          <w:iCs/>
          <w:spacing w:val="-4"/>
          <w:szCs w:val="24"/>
        </w:rPr>
        <w:t xml:space="preserve">3. En fecha 27 de enero de 2026, fue citado el Sr. </w:t>
      </w:r>
      <w:proofErr w:type="spellStart"/>
      <w:r w:rsidRPr="00184ABC">
        <w:rPr>
          <w:rFonts w:ascii="Arial" w:hAnsi="Arial" w:cs="Arial"/>
          <w:bCs/>
          <w:i/>
          <w:iCs/>
          <w:spacing w:val="-4"/>
          <w:szCs w:val="24"/>
        </w:rPr>
        <w:t>Yussef</w:t>
      </w:r>
      <w:proofErr w:type="spellEnd"/>
      <w:r w:rsidRPr="00184ABC">
        <w:rPr>
          <w:rFonts w:ascii="Arial" w:hAnsi="Arial" w:cs="Arial"/>
          <w:bCs/>
          <w:i/>
          <w:iCs/>
          <w:spacing w:val="-4"/>
          <w:szCs w:val="24"/>
        </w:rPr>
        <w:t xml:space="preserve"> </w:t>
      </w:r>
      <w:proofErr w:type="spellStart"/>
      <w:r w:rsidRPr="00184ABC">
        <w:rPr>
          <w:rFonts w:ascii="Arial" w:hAnsi="Arial" w:cs="Arial"/>
          <w:bCs/>
          <w:i/>
          <w:iCs/>
          <w:spacing w:val="-4"/>
          <w:szCs w:val="24"/>
        </w:rPr>
        <w:t>Akli</w:t>
      </w:r>
      <w:proofErr w:type="spellEnd"/>
      <w:r w:rsidRPr="00184ABC">
        <w:rPr>
          <w:rFonts w:ascii="Arial" w:hAnsi="Arial" w:cs="Arial"/>
          <w:bCs/>
          <w:i/>
          <w:iCs/>
          <w:spacing w:val="-4"/>
          <w:szCs w:val="24"/>
        </w:rPr>
        <w:t xml:space="preserve"> Flores en su condición de Presidente de Yacimientos Petrolíferos Fiscales Bolivianos </w:t>
      </w:r>
      <w:r w:rsidR="00595D12" w:rsidRPr="00184ABC">
        <w:rPr>
          <w:rFonts w:ascii="Arial" w:hAnsi="Arial" w:cs="Arial"/>
          <w:bCs/>
          <w:i/>
          <w:iCs/>
          <w:spacing w:val="-4"/>
          <w:szCs w:val="24"/>
        </w:rPr>
        <w:t>(…)</w:t>
      </w:r>
      <w:r w:rsidRPr="00184ABC">
        <w:rPr>
          <w:rFonts w:ascii="Arial" w:hAnsi="Arial" w:cs="Arial"/>
          <w:bCs/>
          <w:i/>
          <w:iCs/>
          <w:spacing w:val="-4"/>
          <w:szCs w:val="24"/>
        </w:rPr>
        <w:t>, conforme se tiene en la diligencia cursante a fojas 1609 de obrados, quien se apersona y remite documentación en fecha 20 de febrero de 2026, mediante memorial cursante de fojas 3077</w:t>
      </w:r>
      <w:r w:rsidR="00595D12" w:rsidRPr="00184ABC">
        <w:rPr>
          <w:rFonts w:ascii="Arial" w:hAnsi="Arial" w:cs="Arial"/>
          <w:bCs/>
          <w:i/>
          <w:iCs/>
          <w:spacing w:val="-4"/>
          <w:szCs w:val="24"/>
        </w:rPr>
        <w:t xml:space="preserve"> a 3092 de obrados (…)</w:t>
      </w:r>
      <w:r w:rsidRPr="00184ABC">
        <w:rPr>
          <w:rFonts w:ascii="Arial" w:hAnsi="Arial" w:cs="Arial"/>
          <w:bCs/>
          <w:i/>
          <w:iCs/>
          <w:spacing w:val="-4"/>
          <w:szCs w:val="24"/>
        </w:rPr>
        <w:t>.</w:t>
      </w:r>
    </w:p>
    <w:p w14:paraId="2E9A9D38" w14:textId="4D689D8C" w:rsidR="00595D12" w:rsidRPr="00184ABC" w:rsidRDefault="00C04432" w:rsidP="00D15589">
      <w:pPr>
        <w:spacing w:line="360" w:lineRule="auto"/>
        <w:contextualSpacing/>
        <w:jc w:val="both"/>
        <w:rPr>
          <w:rFonts w:ascii="Arial" w:hAnsi="Arial" w:cs="Arial"/>
          <w:bCs/>
          <w:i/>
          <w:iCs/>
          <w:spacing w:val="-4"/>
          <w:szCs w:val="24"/>
        </w:rPr>
      </w:pPr>
      <w:r w:rsidRPr="00184ABC">
        <w:rPr>
          <w:rFonts w:ascii="Arial" w:hAnsi="Arial" w:cs="Arial"/>
          <w:bCs/>
          <w:i/>
          <w:iCs/>
          <w:spacing w:val="-4"/>
          <w:szCs w:val="24"/>
        </w:rPr>
        <w:t>4. En fecha 29 de enero de 2026, fue citado el PETROBRAS BOLIVIA S.A</w:t>
      </w:r>
      <w:r w:rsidR="00595D12" w:rsidRPr="00184ABC">
        <w:rPr>
          <w:rFonts w:ascii="Arial" w:hAnsi="Arial" w:cs="Arial"/>
          <w:bCs/>
          <w:i/>
          <w:iCs/>
          <w:spacing w:val="-4"/>
          <w:szCs w:val="24"/>
        </w:rPr>
        <w:t xml:space="preserve"> (…)</w:t>
      </w:r>
      <w:r w:rsidRPr="00184ABC">
        <w:rPr>
          <w:rFonts w:ascii="Arial" w:hAnsi="Arial" w:cs="Arial"/>
          <w:bCs/>
          <w:i/>
          <w:iCs/>
          <w:spacing w:val="-4"/>
          <w:szCs w:val="24"/>
        </w:rPr>
        <w:t>, conforme se tiene en la diligencia cursante a fojas 1881 de obrados, quien se apersona y remite documentación en fecha 18 de febrero de 2026, mediante memorial cursante de fojas 2236 a 2254 de obrados</w:t>
      </w:r>
      <w:r w:rsidR="00595D12" w:rsidRPr="00184ABC">
        <w:rPr>
          <w:rFonts w:ascii="Arial" w:hAnsi="Arial" w:cs="Arial"/>
          <w:bCs/>
          <w:i/>
          <w:iCs/>
          <w:spacing w:val="-4"/>
          <w:szCs w:val="24"/>
        </w:rPr>
        <w:t xml:space="preserve"> (…)</w:t>
      </w:r>
      <w:r w:rsidRPr="00184ABC">
        <w:rPr>
          <w:rFonts w:ascii="Arial" w:hAnsi="Arial" w:cs="Arial"/>
          <w:bCs/>
          <w:i/>
          <w:iCs/>
          <w:spacing w:val="-4"/>
          <w:szCs w:val="24"/>
        </w:rPr>
        <w:t>.</w:t>
      </w:r>
    </w:p>
    <w:p w14:paraId="37F39754" w14:textId="40F869D3" w:rsidR="00595D12" w:rsidRPr="00184ABC" w:rsidRDefault="00C04432" w:rsidP="00D15589">
      <w:pPr>
        <w:spacing w:line="360" w:lineRule="auto"/>
        <w:contextualSpacing/>
        <w:jc w:val="both"/>
        <w:rPr>
          <w:rFonts w:ascii="Arial" w:hAnsi="Arial" w:cs="Arial"/>
          <w:bCs/>
          <w:i/>
          <w:iCs/>
          <w:spacing w:val="-4"/>
          <w:szCs w:val="24"/>
        </w:rPr>
      </w:pPr>
      <w:r w:rsidRPr="00184ABC">
        <w:rPr>
          <w:rFonts w:ascii="Arial" w:hAnsi="Arial" w:cs="Arial"/>
          <w:bCs/>
          <w:i/>
          <w:iCs/>
          <w:spacing w:val="-4"/>
          <w:szCs w:val="24"/>
        </w:rPr>
        <w:t>5. En fecha 27 de enero de 2026, fue citado el Sr. José Ernesto Ávila Antelo en su condición de Viceministro de Medio Ambiente, Biodiversidad, Cambi</w:t>
      </w:r>
      <w:r w:rsidR="00595D12" w:rsidRPr="00184ABC">
        <w:rPr>
          <w:rFonts w:ascii="Arial" w:hAnsi="Arial" w:cs="Arial"/>
          <w:bCs/>
          <w:i/>
          <w:iCs/>
          <w:spacing w:val="-4"/>
          <w:szCs w:val="24"/>
        </w:rPr>
        <w:t>os Climáticos y de Gestión y Desarrollo Forestal, (…), conforme se tiene en la diligencia cursante a fojas 1611 de obrados, quien no se ha apersonado a la presente causa, sin embargo el informe y documentación solicitado fue remitido por el Ministerio de Planificación del Desarrollo y Medio Ambiente en fecha 25 de febrero de 2026, mediante Informe cursante de fojas 5578 a 5581 de obrados.</w:t>
      </w:r>
    </w:p>
    <w:p w14:paraId="74DFCC6B" w14:textId="77777777" w:rsidR="00240CD6" w:rsidRPr="00184ABC" w:rsidRDefault="00595D12" w:rsidP="00D15589">
      <w:pPr>
        <w:spacing w:line="360" w:lineRule="auto"/>
        <w:contextualSpacing/>
        <w:jc w:val="both"/>
        <w:rPr>
          <w:rFonts w:ascii="Arial" w:hAnsi="Arial" w:cs="Arial"/>
          <w:bCs/>
          <w:i/>
          <w:iCs/>
          <w:spacing w:val="-4"/>
          <w:szCs w:val="24"/>
        </w:rPr>
      </w:pPr>
      <w:r w:rsidRPr="00184ABC">
        <w:rPr>
          <w:rFonts w:ascii="Arial" w:hAnsi="Arial" w:cs="Arial"/>
          <w:bCs/>
          <w:i/>
          <w:iCs/>
          <w:spacing w:val="-4"/>
          <w:szCs w:val="24"/>
        </w:rPr>
        <w:t xml:space="preserve">6. Respecto a los informes solicitados a: Asamblea Legislativa Plurinacional de Bolivia, Ministerio Público de Entre Ríos, INRA Tarija, Defensoría del Pueblo, Tribunal Supremo Electoral y SERNAP, todas las entidades mencionadas han dado cumplimiento con la remisión de los informes solicitados. </w:t>
      </w:r>
      <w:r w:rsidRPr="00184ABC">
        <w:rPr>
          <w:rFonts w:ascii="Arial" w:hAnsi="Arial" w:cs="Arial"/>
          <w:b/>
          <w:bCs/>
          <w:i/>
          <w:iCs/>
          <w:spacing w:val="-4"/>
          <w:szCs w:val="24"/>
        </w:rPr>
        <w:t>Por lo que se informa que no existe informes pendientes de remisión</w:t>
      </w:r>
      <w:r w:rsidR="00240CD6" w:rsidRPr="00184ABC">
        <w:rPr>
          <w:rFonts w:ascii="Arial" w:hAnsi="Arial" w:cs="Arial"/>
          <w:bCs/>
          <w:i/>
          <w:iCs/>
          <w:spacing w:val="-4"/>
          <w:szCs w:val="24"/>
        </w:rPr>
        <w:t>.</w:t>
      </w:r>
    </w:p>
    <w:p w14:paraId="23F25AAF" w14:textId="3BB63B76" w:rsidR="00C04432" w:rsidRPr="00184ABC" w:rsidRDefault="00240CD6" w:rsidP="00D15589">
      <w:pPr>
        <w:spacing w:line="360" w:lineRule="auto"/>
        <w:contextualSpacing/>
        <w:jc w:val="both"/>
        <w:rPr>
          <w:rFonts w:ascii="Arial" w:hAnsi="Arial" w:cs="Arial"/>
          <w:bCs/>
          <w:iCs/>
          <w:spacing w:val="-4"/>
          <w:sz w:val="24"/>
          <w:szCs w:val="24"/>
        </w:rPr>
      </w:pPr>
      <w:r w:rsidRPr="00184ABC">
        <w:rPr>
          <w:rFonts w:ascii="Arial" w:hAnsi="Arial" w:cs="Arial"/>
          <w:bCs/>
          <w:i/>
          <w:iCs/>
          <w:spacing w:val="-4"/>
          <w:szCs w:val="24"/>
        </w:rPr>
        <w:t xml:space="preserve">7. Respecto a los terceros incorporados referentes a las Comunidades del Cantón </w:t>
      </w:r>
      <w:proofErr w:type="spellStart"/>
      <w:r w:rsidRPr="00184ABC">
        <w:rPr>
          <w:rFonts w:ascii="Arial" w:hAnsi="Arial" w:cs="Arial"/>
          <w:bCs/>
          <w:i/>
          <w:iCs/>
          <w:spacing w:val="-4"/>
          <w:szCs w:val="24"/>
        </w:rPr>
        <w:t>Chiquiacá</w:t>
      </w:r>
      <w:proofErr w:type="spellEnd"/>
      <w:r w:rsidRPr="00184ABC">
        <w:rPr>
          <w:rFonts w:ascii="Arial" w:hAnsi="Arial" w:cs="Arial"/>
          <w:bCs/>
          <w:i/>
          <w:iCs/>
          <w:spacing w:val="-4"/>
          <w:szCs w:val="24"/>
        </w:rPr>
        <w:t xml:space="preserve">: </w:t>
      </w:r>
      <w:proofErr w:type="spellStart"/>
      <w:r w:rsidRPr="00184ABC">
        <w:rPr>
          <w:rFonts w:ascii="Arial" w:hAnsi="Arial" w:cs="Arial"/>
          <w:bCs/>
          <w:i/>
          <w:iCs/>
          <w:spacing w:val="-4"/>
          <w:szCs w:val="24"/>
        </w:rPr>
        <w:t>Saicán</w:t>
      </w:r>
      <w:proofErr w:type="spellEnd"/>
      <w:r w:rsidRPr="00184ABC">
        <w:rPr>
          <w:rFonts w:ascii="Arial" w:hAnsi="Arial" w:cs="Arial"/>
          <w:bCs/>
          <w:i/>
          <w:iCs/>
          <w:spacing w:val="-4"/>
          <w:szCs w:val="24"/>
        </w:rPr>
        <w:t xml:space="preserve">, </w:t>
      </w:r>
      <w:proofErr w:type="spellStart"/>
      <w:r w:rsidRPr="00184ABC">
        <w:rPr>
          <w:rFonts w:ascii="Arial" w:hAnsi="Arial" w:cs="Arial"/>
          <w:bCs/>
          <w:i/>
          <w:iCs/>
          <w:spacing w:val="-4"/>
          <w:szCs w:val="24"/>
        </w:rPr>
        <w:t>Chiquiacá</w:t>
      </w:r>
      <w:proofErr w:type="spellEnd"/>
      <w:r w:rsidRPr="00184ABC">
        <w:rPr>
          <w:rFonts w:ascii="Arial" w:hAnsi="Arial" w:cs="Arial"/>
          <w:bCs/>
          <w:i/>
          <w:iCs/>
          <w:spacing w:val="-4"/>
          <w:szCs w:val="24"/>
        </w:rPr>
        <w:t xml:space="preserve"> Centro, </w:t>
      </w:r>
      <w:proofErr w:type="spellStart"/>
      <w:r w:rsidRPr="00184ABC">
        <w:rPr>
          <w:rFonts w:ascii="Arial" w:hAnsi="Arial" w:cs="Arial"/>
          <w:bCs/>
          <w:i/>
          <w:iCs/>
          <w:spacing w:val="-4"/>
          <w:szCs w:val="24"/>
        </w:rPr>
        <w:t>Chuiquiacá</w:t>
      </w:r>
      <w:proofErr w:type="spellEnd"/>
      <w:r w:rsidRPr="00184ABC">
        <w:rPr>
          <w:rFonts w:ascii="Arial" w:hAnsi="Arial" w:cs="Arial"/>
          <w:bCs/>
          <w:i/>
          <w:iCs/>
          <w:spacing w:val="-4"/>
          <w:szCs w:val="24"/>
        </w:rPr>
        <w:t xml:space="preserve"> Norte, </w:t>
      </w:r>
      <w:proofErr w:type="spellStart"/>
      <w:r w:rsidRPr="00184ABC">
        <w:rPr>
          <w:rFonts w:ascii="Arial" w:hAnsi="Arial" w:cs="Arial"/>
          <w:bCs/>
          <w:i/>
          <w:iCs/>
          <w:spacing w:val="-4"/>
          <w:szCs w:val="24"/>
        </w:rPr>
        <w:t>Chiquiacá</w:t>
      </w:r>
      <w:proofErr w:type="spellEnd"/>
      <w:r w:rsidRPr="00184ABC">
        <w:rPr>
          <w:rFonts w:ascii="Arial" w:hAnsi="Arial" w:cs="Arial"/>
          <w:bCs/>
          <w:i/>
          <w:iCs/>
          <w:spacing w:val="-4"/>
          <w:szCs w:val="24"/>
        </w:rPr>
        <w:t xml:space="preserve"> Sud, Vallecito los Lapachos, Vallecito Norte, Pampa Redonda, Loma Alta, </w:t>
      </w:r>
      <w:proofErr w:type="spellStart"/>
      <w:r w:rsidRPr="00184ABC">
        <w:rPr>
          <w:rFonts w:ascii="Arial" w:hAnsi="Arial" w:cs="Arial"/>
          <w:bCs/>
          <w:i/>
          <w:iCs/>
          <w:spacing w:val="-4"/>
          <w:szCs w:val="24"/>
        </w:rPr>
        <w:t>Chajllas</w:t>
      </w:r>
      <w:proofErr w:type="spellEnd"/>
      <w:r w:rsidRPr="00184ABC">
        <w:rPr>
          <w:rFonts w:ascii="Arial" w:hAnsi="Arial" w:cs="Arial"/>
          <w:bCs/>
          <w:i/>
          <w:iCs/>
          <w:spacing w:val="-4"/>
          <w:szCs w:val="24"/>
        </w:rPr>
        <w:t xml:space="preserve"> Soledad y </w:t>
      </w:r>
      <w:proofErr w:type="spellStart"/>
      <w:r w:rsidRPr="00184ABC">
        <w:rPr>
          <w:rFonts w:ascii="Arial" w:hAnsi="Arial" w:cs="Arial"/>
          <w:bCs/>
          <w:i/>
          <w:iCs/>
          <w:spacing w:val="-4"/>
          <w:szCs w:val="24"/>
        </w:rPr>
        <w:t>Baisal</w:t>
      </w:r>
      <w:proofErr w:type="spellEnd"/>
      <w:r w:rsidRPr="00184ABC">
        <w:rPr>
          <w:rFonts w:ascii="Arial" w:hAnsi="Arial" w:cs="Arial"/>
          <w:bCs/>
          <w:i/>
          <w:iCs/>
          <w:spacing w:val="-4"/>
          <w:szCs w:val="24"/>
        </w:rPr>
        <w:t xml:space="preserve"> Lagunillas, las mismas fueron citadas a sus Secretarios (as) Generales mediante el personal de este despacho (…) quienes no se ha apersonado a la presente causa hasta la fecha” </w:t>
      </w:r>
      <w:r w:rsidR="00595D12" w:rsidRPr="00184ABC">
        <w:rPr>
          <w:rFonts w:ascii="Arial" w:hAnsi="Arial" w:cs="Arial"/>
          <w:bCs/>
          <w:iCs/>
          <w:spacing w:val="-4"/>
          <w:sz w:val="24"/>
          <w:szCs w:val="24"/>
        </w:rPr>
        <w:t>(sic)</w:t>
      </w:r>
      <w:r w:rsidRPr="00184ABC">
        <w:rPr>
          <w:rFonts w:ascii="Arial" w:hAnsi="Arial" w:cs="Arial"/>
          <w:bCs/>
          <w:iCs/>
          <w:spacing w:val="-4"/>
          <w:sz w:val="24"/>
          <w:szCs w:val="24"/>
        </w:rPr>
        <w:t>.</w:t>
      </w:r>
    </w:p>
    <w:p w14:paraId="7000282E" w14:textId="23F88255" w:rsidR="009850A3" w:rsidRPr="00184ABC" w:rsidRDefault="0041798E" w:rsidP="00D15589">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I.6.7</w:t>
      </w:r>
      <w:r w:rsidR="00A618CC" w:rsidRPr="00184ABC">
        <w:rPr>
          <w:rFonts w:ascii="Arial" w:hAnsi="Arial" w:cs="Arial"/>
          <w:b/>
          <w:bCs/>
          <w:iCs/>
          <w:spacing w:val="-4"/>
          <w:sz w:val="24"/>
          <w:szCs w:val="24"/>
        </w:rPr>
        <w:t xml:space="preserve">. </w:t>
      </w:r>
      <w:r w:rsidR="00A618CC" w:rsidRPr="00184ABC">
        <w:rPr>
          <w:rFonts w:ascii="Arial" w:hAnsi="Arial" w:cs="Arial"/>
          <w:bCs/>
          <w:iCs/>
          <w:spacing w:val="-4"/>
          <w:sz w:val="24"/>
          <w:szCs w:val="24"/>
        </w:rPr>
        <w:t>A fs. 5879</w:t>
      </w:r>
      <w:r w:rsidR="00A618CC" w:rsidRPr="00184ABC">
        <w:rPr>
          <w:rFonts w:ascii="Arial" w:hAnsi="Arial" w:cs="Arial"/>
          <w:b/>
          <w:bCs/>
          <w:iCs/>
          <w:spacing w:val="-4"/>
          <w:sz w:val="24"/>
          <w:szCs w:val="24"/>
        </w:rPr>
        <w:t xml:space="preserve"> </w:t>
      </w:r>
      <w:r w:rsidR="00A618CC" w:rsidRPr="00184ABC">
        <w:rPr>
          <w:rFonts w:ascii="Arial" w:hAnsi="Arial" w:cs="Arial"/>
          <w:bCs/>
          <w:iCs/>
          <w:spacing w:val="-4"/>
          <w:sz w:val="24"/>
          <w:szCs w:val="24"/>
        </w:rPr>
        <w:t>de obrados</w:t>
      </w:r>
      <w:r w:rsidR="00240CD6" w:rsidRPr="00184ABC">
        <w:rPr>
          <w:rFonts w:ascii="Arial" w:hAnsi="Arial" w:cs="Arial"/>
          <w:bCs/>
          <w:iCs/>
          <w:spacing w:val="-4"/>
          <w:sz w:val="24"/>
          <w:szCs w:val="24"/>
        </w:rPr>
        <w:t xml:space="preserve"> (Cuerpo N° 30)</w:t>
      </w:r>
      <w:r w:rsidR="00A618CC" w:rsidRPr="00184ABC">
        <w:rPr>
          <w:rFonts w:ascii="Arial" w:hAnsi="Arial" w:cs="Arial"/>
          <w:bCs/>
          <w:iCs/>
          <w:spacing w:val="-4"/>
          <w:sz w:val="24"/>
          <w:szCs w:val="24"/>
        </w:rPr>
        <w:t xml:space="preserve">, cursa memorial presentado el 3 de marzo de 2026, </w:t>
      </w:r>
      <w:r w:rsidR="009850A3" w:rsidRPr="00184ABC">
        <w:rPr>
          <w:rFonts w:ascii="Arial" w:hAnsi="Arial" w:cs="Arial"/>
          <w:bCs/>
          <w:iCs/>
          <w:spacing w:val="-4"/>
          <w:sz w:val="24"/>
          <w:szCs w:val="24"/>
        </w:rPr>
        <w:t xml:space="preserve">presentado </w:t>
      </w:r>
      <w:r w:rsidR="00A618CC" w:rsidRPr="00184ABC">
        <w:rPr>
          <w:rFonts w:ascii="Arial" w:hAnsi="Arial" w:cs="Arial"/>
          <w:bCs/>
          <w:iCs/>
          <w:spacing w:val="-4"/>
          <w:sz w:val="24"/>
          <w:szCs w:val="24"/>
        </w:rPr>
        <w:t xml:space="preserve">por Hugo Cesar León La </w:t>
      </w:r>
      <w:proofErr w:type="spellStart"/>
      <w:r w:rsidR="00A618CC" w:rsidRPr="00184ABC">
        <w:rPr>
          <w:rFonts w:ascii="Arial" w:hAnsi="Arial" w:cs="Arial"/>
          <w:bCs/>
          <w:iCs/>
          <w:spacing w:val="-4"/>
          <w:sz w:val="24"/>
          <w:szCs w:val="24"/>
        </w:rPr>
        <w:t>Faye</w:t>
      </w:r>
      <w:proofErr w:type="spellEnd"/>
      <w:r w:rsidR="009850A3" w:rsidRPr="00184ABC">
        <w:rPr>
          <w:rFonts w:ascii="Arial" w:hAnsi="Arial" w:cs="Arial"/>
          <w:bCs/>
          <w:iCs/>
          <w:spacing w:val="-4"/>
          <w:sz w:val="24"/>
          <w:szCs w:val="24"/>
        </w:rPr>
        <w:t>,</w:t>
      </w:r>
      <w:r w:rsidR="00A618CC" w:rsidRPr="00184ABC">
        <w:rPr>
          <w:rFonts w:ascii="Arial" w:hAnsi="Arial" w:cs="Arial"/>
          <w:bCs/>
          <w:iCs/>
          <w:spacing w:val="-4"/>
          <w:sz w:val="24"/>
          <w:szCs w:val="24"/>
        </w:rPr>
        <w:t xml:space="preserve"> en calidad de Procurador General del Estado Plurinacional de Bolivia, por el cual </w:t>
      </w:r>
      <w:r w:rsidR="009850A3" w:rsidRPr="00184ABC">
        <w:rPr>
          <w:rFonts w:ascii="Arial" w:hAnsi="Arial" w:cs="Arial"/>
          <w:bCs/>
          <w:iCs/>
          <w:spacing w:val="-4"/>
          <w:sz w:val="24"/>
          <w:szCs w:val="24"/>
        </w:rPr>
        <w:t xml:space="preserve">refiriéndose </w:t>
      </w:r>
      <w:r w:rsidR="00A618CC" w:rsidRPr="00184ABC">
        <w:rPr>
          <w:rFonts w:ascii="Arial" w:hAnsi="Arial" w:cs="Arial"/>
          <w:bCs/>
          <w:iCs/>
          <w:spacing w:val="-4"/>
          <w:sz w:val="24"/>
          <w:szCs w:val="24"/>
        </w:rPr>
        <w:t>al “…</w:t>
      </w:r>
      <w:r w:rsidR="00A618CC" w:rsidRPr="00184ABC">
        <w:rPr>
          <w:rFonts w:ascii="Arial" w:hAnsi="Arial" w:cs="Arial"/>
          <w:bCs/>
          <w:i/>
          <w:iCs/>
          <w:spacing w:val="-4"/>
          <w:szCs w:val="24"/>
        </w:rPr>
        <w:t>parágrafo II.1.2. de la Guía d</w:t>
      </w:r>
      <w:r w:rsidR="009850A3" w:rsidRPr="00184ABC">
        <w:rPr>
          <w:rFonts w:ascii="Arial" w:hAnsi="Arial" w:cs="Arial"/>
          <w:bCs/>
          <w:i/>
          <w:iCs/>
          <w:spacing w:val="-4"/>
          <w:szCs w:val="24"/>
        </w:rPr>
        <w:t>e Procesos en materia ambiental</w:t>
      </w:r>
      <w:r w:rsidR="00A618CC" w:rsidRPr="00184ABC">
        <w:rPr>
          <w:rFonts w:ascii="Arial" w:hAnsi="Arial" w:cs="Arial"/>
          <w:bCs/>
          <w:i/>
          <w:iCs/>
          <w:spacing w:val="-4"/>
          <w:szCs w:val="24"/>
        </w:rPr>
        <w:t>…</w:t>
      </w:r>
      <w:r w:rsidR="009850A3" w:rsidRPr="00184ABC">
        <w:rPr>
          <w:rFonts w:ascii="Arial" w:hAnsi="Arial" w:cs="Arial"/>
          <w:bCs/>
          <w:i/>
          <w:iCs/>
          <w:spacing w:val="-4"/>
          <w:szCs w:val="24"/>
        </w:rPr>
        <w:t xml:space="preserve">” </w:t>
      </w:r>
      <w:r w:rsidR="009850A3" w:rsidRPr="00184ABC">
        <w:rPr>
          <w:rFonts w:ascii="Arial" w:hAnsi="Arial" w:cs="Arial"/>
          <w:bCs/>
          <w:iCs/>
          <w:spacing w:val="-4"/>
          <w:szCs w:val="24"/>
        </w:rPr>
        <w:t>(sic)</w:t>
      </w:r>
      <w:r w:rsidR="00A618CC" w:rsidRPr="00184ABC">
        <w:rPr>
          <w:rFonts w:ascii="Arial" w:hAnsi="Arial" w:cs="Arial"/>
          <w:bCs/>
          <w:i/>
          <w:iCs/>
          <w:spacing w:val="-4"/>
          <w:szCs w:val="24"/>
        </w:rPr>
        <w:t xml:space="preserve">, </w:t>
      </w:r>
      <w:r w:rsidR="009850A3" w:rsidRPr="00184ABC">
        <w:rPr>
          <w:rFonts w:ascii="Arial" w:hAnsi="Arial" w:cs="Arial"/>
          <w:bCs/>
          <w:iCs/>
          <w:spacing w:val="-4"/>
          <w:sz w:val="24"/>
          <w:szCs w:val="24"/>
        </w:rPr>
        <w:t xml:space="preserve">que </w:t>
      </w:r>
      <w:r w:rsidR="00A618CC" w:rsidRPr="00184ABC">
        <w:rPr>
          <w:rFonts w:ascii="Arial" w:hAnsi="Arial" w:cs="Arial"/>
          <w:bCs/>
          <w:iCs/>
          <w:spacing w:val="-4"/>
          <w:sz w:val="24"/>
          <w:szCs w:val="24"/>
        </w:rPr>
        <w:t>establece la provisionalidad, temporalidad y variabilidad de</w:t>
      </w:r>
      <w:r w:rsidR="009850A3" w:rsidRPr="00184ABC">
        <w:rPr>
          <w:rFonts w:ascii="Arial" w:hAnsi="Arial" w:cs="Arial"/>
          <w:bCs/>
          <w:iCs/>
          <w:spacing w:val="-4"/>
          <w:sz w:val="24"/>
          <w:szCs w:val="24"/>
        </w:rPr>
        <w:t xml:space="preserve"> las medidas cautelares</w:t>
      </w:r>
      <w:r w:rsidR="003B4A8C" w:rsidRPr="00184ABC">
        <w:rPr>
          <w:rFonts w:ascii="Arial" w:hAnsi="Arial" w:cs="Arial"/>
          <w:bCs/>
          <w:iCs/>
          <w:spacing w:val="-4"/>
          <w:sz w:val="24"/>
          <w:szCs w:val="24"/>
        </w:rPr>
        <w:t>,</w:t>
      </w:r>
      <w:r w:rsidR="00A618CC" w:rsidRPr="00184ABC">
        <w:rPr>
          <w:rFonts w:ascii="Arial" w:hAnsi="Arial" w:cs="Arial"/>
          <w:bCs/>
          <w:iCs/>
          <w:spacing w:val="-4"/>
          <w:sz w:val="24"/>
          <w:szCs w:val="24"/>
        </w:rPr>
        <w:t xml:space="preserve"> </w:t>
      </w:r>
      <w:r w:rsidR="009850A3" w:rsidRPr="00184ABC">
        <w:rPr>
          <w:rFonts w:ascii="Arial" w:hAnsi="Arial" w:cs="Arial"/>
          <w:bCs/>
          <w:iCs/>
          <w:spacing w:val="-4"/>
          <w:sz w:val="24"/>
          <w:szCs w:val="24"/>
        </w:rPr>
        <w:t>solicita</w:t>
      </w:r>
      <w:r w:rsidR="00A618CC" w:rsidRPr="00184ABC">
        <w:rPr>
          <w:rFonts w:ascii="Arial" w:hAnsi="Arial" w:cs="Arial"/>
          <w:bCs/>
          <w:iCs/>
          <w:spacing w:val="-4"/>
          <w:sz w:val="24"/>
          <w:szCs w:val="24"/>
        </w:rPr>
        <w:t xml:space="preserve"> que </w:t>
      </w:r>
      <w:r w:rsidR="009850A3" w:rsidRPr="00184ABC">
        <w:rPr>
          <w:rFonts w:ascii="Arial" w:hAnsi="Arial" w:cs="Arial"/>
          <w:bCs/>
          <w:iCs/>
          <w:spacing w:val="-4"/>
          <w:sz w:val="24"/>
          <w:szCs w:val="24"/>
        </w:rPr>
        <w:t xml:space="preserve">en el caso de autos </w:t>
      </w:r>
      <w:r w:rsidR="00A618CC" w:rsidRPr="00184ABC">
        <w:rPr>
          <w:rFonts w:ascii="Arial" w:hAnsi="Arial" w:cs="Arial"/>
          <w:bCs/>
          <w:iCs/>
          <w:spacing w:val="-4"/>
          <w:sz w:val="24"/>
          <w:szCs w:val="24"/>
        </w:rPr>
        <w:t xml:space="preserve">se levante la medida cautelar </w:t>
      </w:r>
      <w:r w:rsidR="009850A3" w:rsidRPr="00184ABC">
        <w:rPr>
          <w:rFonts w:ascii="Arial" w:hAnsi="Arial" w:cs="Arial"/>
          <w:bCs/>
          <w:iCs/>
          <w:spacing w:val="-4"/>
          <w:sz w:val="24"/>
          <w:szCs w:val="24"/>
        </w:rPr>
        <w:t xml:space="preserve">impuesta y que la misma no sea ampliada, con la finalidad de no causar un mayor daño económico al Estado. </w:t>
      </w:r>
      <w:r w:rsidR="00A618CC" w:rsidRPr="00184ABC">
        <w:rPr>
          <w:rFonts w:ascii="Arial" w:hAnsi="Arial" w:cs="Arial"/>
          <w:bCs/>
          <w:iCs/>
          <w:spacing w:val="-4"/>
          <w:sz w:val="24"/>
          <w:szCs w:val="24"/>
        </w:rPr>
        <w:t xml:space="preserve"> </w:t>
      </w:r>
    </w:p>
    <w:p w14:paraId="3B4C0F98" w14:textId="1ADB2E77" w:rsidR="009850A3" w:rsidRPr="00184ABC" w:rsidRDefault="009850A3" w:rsidP="00D15589">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lastRenderedPageBreak/>
        <w:t>I.6.</w:t>
      </w:r>
      <w:r w:rsidR="0041798E" w:rsidRPr="00184ABC">
        <w:rPr>
          <w:rFonts w:ascii="Arial" w:hAnsi="Arial" w:cs="Arial"/>
          <w:b/>
          <w:bCs/>
          <w:iCs/>
          <w:spacing w:val="-4"/>
          <w:sz w:val="24"/>
          <w:szCs w:val="24"/>
        </w:rPr>
        <w:t>8</w:t>
      </w:r>
      <w:r w:rsidRPr="00184ABC">
        <w:rPr>
          <w:rFonts w:ascii="Arial" w:hAnsi="Arial" w:cs="Arial"/>
          <w:b/>
          <w:bCs/>
          <w:iCs/>
          <w:spacing w:val="-4"/>
          <w:sz w:val="24"/>
          <w:szCs w:val="24"/>
        </w:rPr>
        <w:t xml:space="preserve">. </w:t>
      </w:r>
      <w:r w:rsidRPr="00184ABC">
        <w:rPr>
          <w:rFonts w:ascii="Arial" w:hAnsi="Arial" w:cs="Arial"/>
          <w:bCs/>
          <w:iCs/>
          <w:spacing w:val="-4"/>
          <w:sz w:val="24"/>
          <w:szCs w:val="24"/>
        </w:rPr>
        <w:t>A fs. 5880 de obrados</w:t>
      </w:r>
      <w:r w:rsidR="00240CD6" w:rsidRPr="00184ABC">
        <w:rPr>
          <w:rFonts w:ascii="Arial" w:hAnsi="Arial" w:cs="Arial"/>
          <w:bCs/>
          <w:iCs/>
          <w:spacing w:val="-4"/>
          <w:sz w:val="24"/>
          <w:szCs w:val="24"/>
        </w:rPr>
        <w:t xml:space="preserve"> (Cuerpo N° 30)</w:t>
      </w:r>
      <w:r w:rsidRPr="00184ABC">
        <w:rPr>
          <w:rFonts w:ascii="Arial" w:hAnsi="Arial" w:cs="Arial"/>
          <w:bCs/>
          <w:iCs/>
          <w:spacing w:val="-4"/>
          <w:sz w:val="24"/>
          <w:szCs w:val="24"/>
        </w:rPr>
        <w:t>, cursa Decreto de 4 de marzo de 2026, que en atención a la solicitud del cese de la medida cautelar formulada por el Procurad</w:t>
      </w:r>
      <w:r w:rsidR="00240CD6" w:rsidRPr="00184ABC">
        <w:rPr>
          <w:rFonts w:ascii="Arial" w:hAnsi="Arial" w:cs="Arial"/>
          <w:bCs/>
          <w:iCs/>
          <w:spacing w:val="-4"/>
          <w:sz w:val="24"/>
          <w:szCs w:val="24"/>
        </w:rPr>
        <w:t>or General del Estado, determinó</w:t>
      </w:r>
      <w:r w:rsidRPr="00184ABC">
        <w:rPr>
          <w:rFonts w:ascii="Arial" w:hAnsi="Arial" w:cs="Arial"/>
          <w:bCs/>
          <w:iCs/>
          <w:spacing w:val="-4"/>
          <w:sz w:val="24"/>
          <w:szCs w:val="24"/>
        </w:rPr>
        <w:t xml:space="preserve"> que: “</w:t>
      </w:r>
      <w:r w:rsidRPr="00184ABC">
        <w:rPr>
          <w:rFonts w:ascii="Arial" w:hAnsi="Arial" w:cs="Arial"/>
          <w:bCs/>
          <w:i/>
          <w:iCs/>
          <w:spacing w:val="-4"/>
          <w:szCs w:val="24"/>
        </w:rPr>
        <w:t xml:space="preserve">En consideración a que la medida cautelar inicialmente dispuesta a caducado por el transcurso del tiempo, </w:t>
      </w:r>
      <w:r w:rsidR="0041798E" w:rsidRPr="00184ABC">
        <w:rPr>
          <w:rFonts w:ascii="Arial" w:hAnsi="Arial" w:cs="Arial"/>
          <w:bCs/>
          <w:i/>
          <w:iCs/>
          <w:spacing w:val="-4"/>
          <w:szCs w:val="24"/>
        </w:rPr>
        <w:t>no existiendo efecto jurídico vigente que levantar, la Procuraduría General del Estado y los demás sujetos procesales deberán estarse a lo dispuesto en el punto 3 del Auto Interlocutorio N° 027/2026</w:t>
      </w:r>
      <w:r w:rsidR="0041798E" w:rsidRPr="00184ABC">
        <w:rPr>
          <w:rFonts w:ascii="Arial" w:hAnsi="Arial" w:cs="Arial"/>
          <w:bCs/>
          <w:iCs/>
          <w:spacing w:val="-4"/>
          <w:sz w:val="24"/>
          <w:szCs w:val="24"/>
        </w:rPr>
        <w:t>…” (sic).</w:t>
      </w:r>
    </w:p>
    <w:p w14:paraId="44431888" w14:textId="546C0F2A" w:rsidR="00EF3FDE" w:rsidRPr="00184ABC" w:rsidRDefault="00DA3581" w:rsidP="00DA3581">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w:t>
      </w:r>
      <w:r w:rsidR="0041798E" w:rsidRPr="00184ABC">
        <w:rPr>
          <w:rFonts w:ascii="Arial" w:hAnsi="Arial" w:cs="Arial"/>
          <w:b/>
          <w:bCs/>
          <w:iCs/>
          <w:spacing w:val="-4"/>
          <w:sz w:val="24"/>
          <w:szCs w:val="24"/>
        </w:rPr>
        <w:t>6.9</w:t>
      </w:r>
      <w:r w:rsidRPr="00184ABC">
        <w:rPr>
          <w:rFonts w:ascii="Arial" w:hAnsi="Arial" w:cs="Arial"/>
          <w:b/>
          <w:bCs/>
          <w:iCs/>
          <w:spacing w:val="-4"/>
          <w:sz w:val="24"/>
          <w:szCs w:val="24"/>
        </w:rPr>
        <w:t>.</w:t>
      </w:r>
      <w:r w:rsidR="00F81DC6" w:rsidRPr="00184ABC">
        <w:rPr>
          <w:rFonts w:ascii="Arial" w:hAnsi="Arial" w:cs="Arial"/>
          <w:bCs/>
          <w:iCs/>
          <w:spacing w:val="-4"/>
          <w:sz w:val="24"/>
          <w:szCs w:val="24"/>
        </w:rPr>
        <w:t xml:space="preserve"> De fs. 6068 a 6070 </w:t>
      </w:r>
      <w:r w:rsidRPr="00184ABC">
        <w:rPr>
          <w:rFonts w:ascii="Arial" w:hAnsi="Arial" w:cs="Arial"/>
          <w:bCs/>
          <w:iCs/>
          <w:spacing w:val="-4"/>
          <w:sz w:val="24"/>
          <w:szCs w:val="24"/>
        </w:rPr>
        <w:t>de obrados</w:t>
      </w:r>
      <w:r w:rsidR="00240CD6" w:rsidRPr="00184ABC">
        <w:rPr>
          <w:rFonts w:ascii="Arial" w:hAnsi="Arial" w:cs="Arial"/>
          <w:bCs/>
          <w:iCs/>
          <w:spacing w:val="-4"/>
          <w:sz w:val="24"/>
          <w:szCs w:val="24"/>
        </w:rPr>
        <w:t xml:space="preserve"> (Cuerpo N° 31)</w:t>
      </w:r>
      <w:r w:rsidRPr="00184ABC">
        <w:rPr>
          <w:rFonts w:ascii="Arial" w:hAnsi="Arial" w:cs="Arial"/>
          <w:bCs/>
          <w:iCs/>
          <w:spacing w:val="-4"/>
          <w:sz w:val="24"/>
          <w:szCs w:val="24"/>
        </w:rPr>
        <w:t>,</w:t>
      </w:r>
      <w:r w:rsidR="00F81DC6" w:rsidRPr="00184ABC">
        <w:rPr>
          <w:rFonts w:ascii="Arial" w:hAnsi="Arial" w:cs="Arial"/>
          <w:bCs/>
          <w:iCs/>
          <w:spacing w:val="-4"/>
          <w:sz w:val="24"/>
          <w:szCs w:val="24"/>
        </w:rPr>
        <w:t xml:space="preserve"> cursa memorial presentado el 13 de marzo de 2026</w:t>
      </w:r>
      <w:r w:rsidRPr="00184ABC">
        <w:rPr>
          <w:rFonts w:ascii="Arial" w:hAnsi="Arial" w:cs="Arial"/>
          <w:bCs/>
          <w:iCs/>
          <w:spacing w:val="-4"/>
          <w:sz w:val="24"/>
          <w:szCs w:val="24"/>
        </w:rPr>
        <w:t xml:space="preserve">, por </w:t>
      </w:r>
      <w:r w:rsidR="00F81DC6" w:rsidRPr="00184ABC">
        <w:rPr>
          <w:rFonts w:ascii="Arial" w:hAnsi="Arial" w:cs="Arial"/>
          <w:bCs/>
          <w:iCs/>
          <w:spacing w:val="-4"/>
          <w:sz w:val="24"/>
          <w:szCs w:val="24"/>
        </w:rPr>
        <w:t>el Ministerio de Hidrocarburos y Energías (demandado), por el cual impetra “…</w:t>
      </w:r>
      <w:r w:rsidR="00F81DC6" w:rsidRPr="00184ABC">
        <w:rPr>
          <w:rFonts w:ascii="Arial" w:hAnsi="Arial" w:cs="Arial"/>
          <w:bCs/>
          <w:i/>
          <w:iCs/>
          <w:spacing w:val="-4"/>
          <w:szCs w:val="24"/>
        </w:rPr>
        <w:t>POR CASO FORTUITO SE SOLICITA REPROGRAMACIÓN DE INSPECCIÓN</w:t>
      </w:r>
      <w:r w:rsidR="00F81DC6" w:rsidRPr="00184ABC">
        <w:rPr>
          <w:rFonts w:ascii="Arial" w:hAnsi="Arial" w:cs="Arial"/>
          <w:bCs/>
          <w:iCs/>
          <w:spacing w:val="-4"/>
          <w:sz w:val="24"/>
          <w:szCs w:val="24"/>
        </w:rPr>
        <w:t>” (sic), misma que fue fijada para el 16 de marzo de 2026, en atención a los eventos de la naturaleza, frecuentes lluvias que han provocado derrumbes de consideración y han alterado el normal tránsito y acceso a la localidad de Entre R</w:t>
      </w:r>
      <w:r w:rsidR="00EF3FDE" w:rsidRPr="00184ABC">
        <w:rPr>
          <w:rFonts w:ascii="Arial" w:hAnsi="Arial" w:cs="Arial"/>
          <w:bCs/>
          <w:iCs/>
          <w:spacing w:val="-4"/>
          <w:sz w:val="24"/>
          <w:szCs w:val="24"/>
        </w:rPr>
        <w:t>íos.</w:t>
      </w:r>
    </w:p>
    <w:p w14:paraId="35CFE18A" w14:textId="117EBBF7" w:rsidR="00DA3581" w:rsidRPr="00184ABC" w:rsidRDefault="00EF3FDE" w:rsidP="00DA3581">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I.6</w:t>
      </w:r>
      <w:r w:rsidR="00DA3581" w:rsidRPr="00184ABC">
        <w:rPr>
          <w:rFonts w:ascii="Arial" w:hAnsi="Arial" w:cs="Arial"/>
          <w:b/>
          <w:bCs/>
          <w:iCs/>
          <w:spacing w:val="-4"/>
          <w:sz w:val="24"/>
          <w:szCs w:val="24"/>
        </w:rPr>
        <w:t>.</w:t>
      </w:r>
      <w:r w:rsidR="0041798E" w:rsidRPr="00184ABC">
        <w:rPr>
          <w:rFonts w:ascii="Arial" w:hAnsi="Arial" w:cs="Arial"/>
          <w:b/>
          <w:bCs/>
          <w:iCs/>
          <w:spacing w:val="-4"/>
          <w:sz w:val="24"/>
          <w:szCs w:val="24"/>
        </w:rPr>
        <w:t>10</w:t>
      </w:r>
      <w:r w:rsidR="00DA3581" w:rsidRPr="00184ABC">
        <w:rPr>
          <w:rFonts w:ascii="Arial" w:hAnsi="Arial" w:cs="Arial"/>
          <w:b/>
          <w:bCs/>
          <w:iCs/>
          <w:spacing w:val="-4"/>
          <w:sz w:val="24"/>
          <w:szCs w:val="24"/>
        </w:rPr>
        <w:t xml:space="preserve">. </w:t>
      </w:r>
      <w:r w:rsidRPr="00184ABC">
        <w:rPr>
          <w:rFonts w:ascii="Arial" w:hAnsi="Arial" w:cs="Arial"/>
          <w:bCs/>
          <w:iCs/>
          <w:spacing w:val="-4"/>
          <w:sz w:val="24"/>
          <w:szCs w:val="24"/>
        </w:rPr>
        <w:t xml:space="preserve">A fs. 6079 y </w:t>
      </w:r>
      <w:r w:rsidR="00DA3581" w:rsidRPr="00184ABC">
        <w:rPr>
          <w:rFonts w:ascii="Arial" w:hAnsi="Arial" w:cs="Arial"/>
          <w:bCs/>
          <w:iCs/>
          <w:spacing w:val="-4"/>
          <w:sz w:val="24"/>
          <w:szCs w:val="24"/>
        </w:rPr>
        <w:t>vta. de obrados</w:t>
      </w:r>
      <w:r w:rsidR="00240CD6" w:rsidRPr="00184ABC">
        <w:rPr>
          <w:rFonts w:ascii="Arial" w:hAnsi="Arial" w:cs="Arial"/>
          <w:bCs/>
          <w:iCs/>
          <w:spacing w:val="-4"/>
          <w:sz w:val="24"/>
          <w:szCs w:val="24"/>
        </w:rPr>
        <w:t xml:space="preserve"> (Cuerpo N° 31),</w:t>
      </w:r>
      <w:r w:rsidR="00DA3581" w:rsidRPr="00184ABC">
        <w:rPr>
          <w:rFonts w:ascii="Arial" w:hAnsi="Arial" w:cs="Arial"/>
          <w:bCs/>
          <w:iCs/>
          <w:spacing w:val="-4"/>
          <w:sz w:val="24"/>
          <w:szCs w:val="24"/>
        </w:rPr>
        <w:t xml:space="preserve"> cursa </w:t>
      </w:r>
      <w:r w:rsidRPr="00184ABC">
        <w:rPr>
          <w:rFonts w:ascii="Arial" w:hAnsi="Arial" w:cs="Arial"/>
          <w:bCs/>
          <w:iCs/>
          <w:spacing w:val="-4"/>
          <w:sz w:val="24"/>
          <w:szCs w:val="24"/>
        </w:rPr>
        <w:t>Decreto de 13 de marzo de 2026, por el cual a fin de garantizar la seguridad de los sujetos procesales se dispone la reprogramación de la audiencia de inspección judicial al área de emplazamiento del “Proyecto de Perforación Exploratoria Pozo Domo Oso X-3…” (sic), para el jueves 19 de marzo de 2026, con la finalidad de constatar de manera directa las condiciones fácticas del área involucrada.</w:t>
      </w:r>
    </w:p>
    <w:p w14:paraId="0BA7EDB9" w14:textId="6A5C4D1B" w:rsidR="00F83BDD" w:rsidRPr="00184ABC" w:rsidRDefault="0041798E" w:rsidP="002A75A2">
      <w:pPr>
        <w:spacing w:line="360" w:lineRule="auto"/>
        <w:contextualSpacing/>
        <w:jc w:val="both"/>
        <w:rPr>
          <w:rFonts w:ascii="Arial" w:hAnsi="Arial" w:cs="Arial"/>
          <w:bCs/>
          <w:i/>
          <w:iCs/>
          <w:spacing w:val="-4"/>
          <w:szCs w:val="24"/>
        </w:rPr>
      </w:pPr>
      <w:r w:rsidRPr="00184ABC">
        <w:rPr>
          <w:rFonts w:ascii="Arial" w:hAnsi="Arial" w:cs="Arial"/>
          <w:b/>
          <w:bCs/>
          <w:iCs/>
          <w:spacing w:val="-4"/>
          <w:sz w:val="24"/>
          <w:szCs w:val="24"/>
        </w:rPr>
        <w:t>I.6.11</w:t>
      </w:r>
      <w:r w:rsidR="002A75A2" w:rsidRPr="00184ABC">
        <w:rPr>
          <w:rFonts w:ascii="Arial" w:hAnsi="Arial" w:cs="Arial"/>
          <w:b/>
          <w:bCs/>
          <w:iCs/>
          <w:spacing w:val="-4"/>
          <w:sz w:val="24"/>
          <w:szCs w:val="24"/>
        </w:rPr>
        <w:t>.</w:t>
      </w:r>
      <w:r w:rsidR="002A75A2" w:rsidRPr="00184ABC">
        <w:rPr>
          <w:rFonts w:ascii="Arial" w:hAnsi="Arial" w:cs="Arial"/>
          <w:bCs/>
          <w:iCs/>
          <w:spacing w:val="-4"/>
          <w:sz w:val="24"/>
          <w:szCs w:val="24"/>
        </w:rPr>
        <w:t xml:space="preserve"> De fs. 6074 </w:t>
      </w:r>
      <w:r w:rsidR="00F83BDD" w:rsidRPr="00184ABC">
        <w:rPr>
          <w:rFonts w:ascii="Arial" w:hAnsi="Arial" w:cs="Arial"/>
          <w:bCs/>
          <w:iCs/>
          <w:spacing w:val="-4"/>
          <w:sz w:val="24"/>
          <w:szCs w:val="24"/>
        </w:rPr>
        <w:t>a</w:t>
      </w:r>
      <w:r w:rsidR="002A75A2" w:rsidRPr="00184ABC">
        <w:rPr>
          <w:rFonts w:ascii="Arial" w:hAnsi="Arial" w:cs="Arial"/>
          <w:bCs/>
          <w:iCs/>
          <w:spacing w:val="-4"/>
          <w:sz w:val="24"/>
          <w:szCs w:val="24"/>
        </w:rPr>
        <w:t xml:space="preserve"> 6077 </w:t>
      </w:r>
      <w:r w:rsidR="00240CD6" w:rsidRPr="00184ABC">
        <w:rPr>
          <w:rFonts w:ascii="Arial" w:hAnsi="Arial" w:cs="Arial"/>
          <w:bCs/>
          <w:iCs/>
          <w:spacing w:val="-4"/>
          <w:sz w:val="24"/>
          <w:szCs w:val="24"/>
        </w:rPr>
        <w:t xml:space="preserve">y </w:t>
      </w:r>
      <w:r w:rsidR="00F83BDD" w:rsidRPr="00184ABC">
        <w:rPr>
          <w:rFonts w:ascii="Arial" w:hAnsi="Arial" w:cs="Arial"/>
          <w:bCs/>
          <w:iCs/>
          <w:spacing w:val="-4"/>
          <w:sz w:val="24"/>
          <w:szCs w:val="24"/>
        </w:rPr>
        <w:t xml:space="preserve">vta. </w:t>
      </w:r>
      <w:r w:rsidR="00240CD6" w:rsidRPr="00184ABC">
        <w:rPr>
          <w:rFonts w:ascii="Arial" w:hAnsi="Arial" w:cs="Arial"/>
          <w:bCs/>
          <w:iCs/>
          <w:spacing w:val="-4"/>
          <w:sz w:val="24"/>
          <w:szCs w:val="24"/>
        </w:rPr>
        <w:t xml:space="preserve">de obrados (Cuerpo N° 31), </w:t>
      </w:r>
      <w:r w:rsidR="002A75A2" w:rsidRPr="00184ABC">
        <w:rPr>
          <w:rFonts w:ascii="Arial" w:hAnsi="Arial" w:cs="Arial"/>
          <w:bCs/>
          <w:iCs/>
          <w:spacing w:val="-4"/>
          <w:sz w:val="24"/>
          <w:szCs w:val="24"/>
        </w:rPr>
        <w:t>cursa Auto Interlocutorio N° 033/2026 de 13 de marzo, por el cual el Juez Agroambiental de Entre Ríos, en atención al recurso de reposición con alternativa de casación interpuesto por el Ministerio de Hidrocarburos y Energías cursante de fs. 5978 a 5981 de obrados, resolvió: “</w:t>
      </w:r>
      <w:r w:rsidR="002A75A2" w:rsidRPr="00184ABC">
        <w:rPr>
          <w:rFonts w:ascii="Arial" w:hAnsi="Arial" w:cs="Arial"/>
          <w:bCs/>
          <w:i/>
          <w:iCs/>
          <w:spacing w:val="-4"/>
          <w:szCs w:val="24"/>
        </w:rPr>
        <w:t xml:space="preserve">RECHAZAR el </w:t>
      </w:r>
      <w:r w:rsidR="00F83BDD" w:rsidRPr="00184ABC">
        <w:rPr>
          <w:rFonts w:ascii="Arial" w:hAnsi="Arial" w:cs="Arial"/>
          <w:bCs/>
          <w:i/>
          <w:iCs/>
          <w:spacing w:val="-4"/>
          <w:szCs w:val="24"/>
        </w:rPr>
        <w:t>‘</w:t>
      </w:r>
      <w:r w:rsidR="002A75A2" w:rsidRPr="00184ABC">
        <w:rPr>
          <w:rFonts w:ascii="Arial" w:hAnsi="Arial" w:cs="Arial"/>
          <w:bCs/>
          <w:i/>
          <w:iCs/>
          <w:spacing w:val="-4"/>
          <w:szCs w:val="24"/>
        </w:rPr>
        <w:t>RECURSO DE REPOSICIÓN CON ALTERNATIVA DE CASACIÓN</w:t>
      </w:r>
      <w:r w:rsidR="00F83BDD" w:rsidRPr="00184ABC">
        <w:rPr>
          <w:rFonts w:ascii="Arial" w:hAnsi="Arial" w:cs="Arial"/>
          <w:bCs/>
          <w:i/>
          <w:iCs/>
          <w:spacing w:val="-4"/>
          <w:szCs w:val="24"/>
        </w:rPr>
        <w:t xml:space="preserve">’ </w:t>
      </w:r>
      <w:r w:rsidR="002A75A2" w:rsidRPr="00184ABC">
        <w:rPr>
          <w:rFonts w:ascii="Arial" w:hAnsi="Arial" w:cs="Arial"/>
          <w:bCs/>
          <w:i/>
          <w:iCs/>
          <w:spacing w:val="-4"/>
          <w:szCs w:val="24"/>
        </w:rPr>
        <w:t>(…)</w:t>
      </w:r>
      <w:r w:rsidR="00F83BDD" w:rsidRPr="00184ABC">
        <w:rPr>
          <w:rFonts w:ascii="Arial" w:hAnsi="Arial" w:cs="Arial"/>
          <w:bCs/>
          <w:i/>
          <w:iCs/>
          <w:spacing w:val="-4"/>
          <w:szCs w:val="24"/>
        </w:rPr>
        <w:t>,</w:t>
      </w:r>
      <w:r w:rsidR="009A42FA" w:rsidRPr="00184ABC">
        <w:rPr>
          <w:rFonts w:ascii="Arial" w:hAnsi="Arial" w:cs="Arial"/>
          <w:bCs/>
          <w:i/>
          <w:iCs/>
          <w:spacing w:val="-4"/>
          <w:szCs w:val="24"/>
        </w:rPr>
        <w:t xml:space="preserve"> en contra del </w:t>
      </w:r>
      <w:r w:rsidR="00F83BDD" w:rsidRPr="00184ABC">
        <w:rPr>
          <w:rFonts w:ascii="Arial" w:hAnsi="Arial" w:cs="Arial"/>
          <w:bCs/>
          <w:i/>
          <w:iCs/>
          <w:spacing w:val="-4"/>
          <w:szCs w:val="24"/>
        </w:rPr>
        <w:t xml:space="preserve">Auto Interlocutorio N° 027/2026 (…), en consecuencia, se mantiene firme y subsistente la citada resolución ” </w:t>
      </w:r>
    </w:p>
    <w:p w14:paraId="13D87DEB" w14:textId="77777777" w:rsidR="00F83BDD" w:rsidRPr="00184ABC" w:rsidRDefault="00F83BDD" w:rsidP="00F83BDD">
      <w:pPr>
        <w:spacing w:line="360" w:lineRule="auto"/>
        <w:contextualSpacing/>
        <w:jc w:val="both"/>
        <w:rPr>
          <w:rFonts w:ascii="Arial" w:hAnsi="Arial" w:cs="Arial"/>
          <w:bCs/>
          <w:iCs/>
          <w:spacing w:val="-4"/>
          <w:sz w:val="24"/>
          <w:szCs w:val="24"/>
        </w:rPr>
      </w:pPr>
      <w:r w:rsidRPr="00184ABC">
        <w:rPr>
          <w:rFonts w:ascii="Arial" w:hAnsi="Arial" w:cs="Arial"/>
          <w:bCs/>
          <w:i/>
          <w:iCs/>
          <w:spacing w:val="-4"/>
          <w:szCs w:val="24"/>
        </w:rPr>
        <w:t>2. RECHAZAR la CONCESIÓN DEL RECURSO DE CASACIÓN ante el Tribunal Agroambiental…”</w:t>
      </w:r>
      <w:r w:rsidRPr="00184ABC">
        <w:rPr>
          <w:rFonts w:ascii="Arial" w:hAnsi="Arial" w:cs="Arial"/>
          <w:bCs/>
          <w:iCs/>
          <w:spacing w:val="-4"/>
          <w:sz w:val="24"/>
          <w:szCs w:val="24"/>
        </w:rPr>
        <w:t xml:space="preserve"> (sic).</w:t>
      </w:r>
    </w:p>
    <w:p w14:paraId="16A46645" w14:textId="346BB122" w:rsidR="002A75A2" w:rsidRPr="00184ABC" w:rsidRDefault="00692BA0" w:rsidP="00DA3581">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I.6</w:t>
      </w:r>
      <w:r w:rsidR="0041798E" w:rsidRPr="00184ABC">
        <w:rPr>
          <w:rFonts w:ascii="Arial" w:hAnsi="Arial" w:cs="Arial"/>
          <w:b/>
          <w:bCs/>
          <w:iCs/>
          <w:spacing w:val="-4"/>
          <w:sz w:val="24"/>
          <w:szCs w:val="24"/>
        </w:rPr>
        <w:t>.12</w:t>
      </w:r>
      <w:r w:rsidR="00DA3581" w:rsidRPr="00184ABC">
        <w:rPr>
          <w:rFonts w:ascii="Arial" w:hAnsi="Arial" w:cs="Arial"/>
          <w:b/>
          <w:bCs/>
          <w:iCs/>
          <w:spacing w:val="-4"/>
          <w:sz w:val="24"/>
          <w:szCs w:val="24"/>
        </w:rPr>
        <w:t>.</w:t>
      </w:r>
      <w:r w:rsidRPr="00184ABC">
        <w:rPr>
          <w:rFonts w:ascii="Arial" w:hAnsi="Arial" w:cs="Arial"/>
          <w:bCs/>
          <w:iCs/>
          <w:spacing w:val="-4"/>
          <w:sz w:val="24"/>
          <w:szCs w:val="24"/>
        </w:rPr>
        <w:t xml:space="preserve"> De fs. 6221</w:t>
      </w:r>
      <w:r w:rsidR="00DA3581" w:rsidRPr="00184ABC">
        <w:rPr>
          <w:rFonts w:ascii="Arial" w:hAnsi="Arial" w:cs="Arial"/>
          <w:bCs/>
          <w:iCs/>
          <w:spacing w:val="-4"/>
          <w:sz w:val="24"/>
          <w:szCs w:val="24"/>
        </w:rPr>
        <w:t xml:space="preserve"> </w:t>
      </w:r>
      <w:r w:rsidRPr="00184ABC">
        <w:rPr>
          <w:rFonts w:ascii="Arial" w:hAnsi="Arial" w:cs="Arial"/>
          <w:bCs/>
          <w:iCs/>
          <w:spacing w:val="-4"/>
          <w:sz w:val="24"/>
          <w:szCs w:val="24"/>
        </w:rPr>
        <w:t xml:space="preserve">a 6222 </w:t>
      </w:r>
      <w:r w:rsidR="00122964" w:rsidRPr="00184ABC">
        <w:rPr>
          <w:rFonts w:ascii="Arial" w:hAnsi="Arial" w:cs="Arial"/>
          <w:bCs/>
          <w:iCs/>
          <w:spacing w:val="-4"/>
          <w:sz w:val="24"/>
          <w:szCs w:val="24"/>
        </w:rPr>
        <w:t>de obrados</w:t>
      </w:r>
      <w:r w:rsidR="00DA3581" w:rsidRPr="00184ABC">
        <w:rPr>
          <w:rFonts w:ascii="Arial" w:hAnsi="Arial" w:cs="Arial"/>
          <w:bCs/>
          <w:iCs/>
          <w:spacing w:val="-4"/>
          <w:sz w:val="24"/>
          <w:szCs w:val="24"/>
        </w:rPr>
        <w:t xml:space="preserve"> </w:t>
      </w:r>
      <w:r w:rsidR="00122964" w:rsidRPr="00184ABC">
        <w:rPr>
          <w:rFonts w:ascii="Arial" w:hAnsi="Arial" w:cs="Arial"/>
          <w:bCs/>
          <w:iCs/>
          <w:spacing w:val="-4"/>
          <w:sz w:val="24"/>
          <w:szCs w:val="24"/>
        </w:rPr>
        <w:t xml:space="preserve">(Cuerpo N° 32), </w:t>
      </w:r>
      <w:r w:rsidR="00DA3581" w:rsidRPr="00184ABC">
        <w:rPr>
          <w:rFonts w:ascii="Arial" w:hAnsi="Arial" w:cs="Arial"/>
          <w:bCs/>
          <w:iCs/>
          <w:spacing w:val="-4"/>
          <w:sz w:val="24"/>
          <w:szCs w:val="24"/>
        </w:rPr>
        <w:t xml:space="preserve">cursa </w:t>
      </w:r>
      <w:r w:rsidRPr="00184ABC">
        <w:rPr>
          <w:rFonts w:ascii="Arial" w:hAnsi="Arial" w:cs="Arial"/>
          <w:bCs/>
          <w:iCs/>
          <w:spacing w:val="-4"/>
          <w:sz w:val="24"/>
          <w:szCs w:val="24"/>
        </w:rPr>
        <w:t>memorial</w:t>
      </w:r>
      <w:r w:rsidR="002A75A2" w:rsidRPr="00184ABC">
        <w:rPr>
          <w:rFonts w:ascii="Arial" w:hAnsi="Arial" w:cs="Arial"/>
          <w:bCs/>
          <w:iCs/>
          <w:spacing w:val="-4"/>
          <w:sz w:val="24"/>
          <w:szCs w:val="24"/>
        </w:rPr>
        <w:t xml:space="preserve"> </w:t>
      </w:r>
      <w:r w:rsidR="00927ED1" w:rsidRPr="00184ABC">
        <w:rPr>
          <w:rFonts w:ascii="Arial" w:hAnsi="Arial" w:cs="Arial"/>
          <w:bCs/>
          <w:iCs/>
          <w:spacing w:val="-4"/>
          <w:sz w:val="24"/>
          <w:szCs w:val="24"/>
        </w:rPr>
        <w:t xml:space="preserve">presentado </w:t>
      </w:r>
      <w:r w:rsidRPr="00184ABC">
        <w:rPr>
          <w:rFonts w:ascii="Arial" w:hAnsi="Arial" w:cs="Arial"/>
          <w:bCs/>
          <w:iCs/>
          <w:spacing w:val="-4"/>
          <w:sz w:val="24"/>
          <w:szCs w:val="24"/>
        </w:rPr>
        <w:t>el 17 de</w:t>
      </w:r>
      <w:r w:rsidR="00927ED1" w:rsidRPr="00184ABC">
        <w:rPr>
          <w:rFonts w:ascii="Arial" w:hAnsi="Arial" w:cs="Arial"/>
          <w:bCs/>
          <w:iCs/>
          <w:spacing w:val="-4"/>
          <w:sz w:val="24"/>
          <w:szCs w:val="24"/>
        </w:rPr>
        <w:t xml:space="preserve"> marzo de 2026, interpuesto por </w:t>
      </w:r>
      <w:r w:rsidRPr="00184ABC">
        <w:rPr>
          <w:rFonts w:ascii="Arial" w:hAnsi="Arial" w:cs="Arial"/>
          <w:bCs/>
          <w:iCs/>
          <w:spacing w:val="-4"/>
          <w:sz w:val="24"/>
          <w:szCs w:val="24"/>
        </w:rPr>
        <w:t>el Ministerio de Hidrocarburos y Energías</w:t>
      </w:r>
      <w:r w:rsidR="00927ED1" w:rsidRPr="00184ABC">
        <w:rPr>
          <w:rFonts w:ascii="Arial" w:hAnsi="Arial" w:cs="Arial"/>
          <w:bCs/>
          <w:iCs/>
          <w:spacing w:val="-4"/>
          <w:sz w:val="24"/>
          <w:szCs w:val="24"/>
        </w:rPr>
        <w:t xml:space="preserve">, representado </w:t>
      </w:r>
      <w:r w:rsidRPr="00184ABC">
        <w:rPr>
          <w:rFonts w:ascii="Arial" w:hAnsi="Arial" w:cs="Arial"/>
          <w:bCs/>
          <w:iCs/>
          <w:spacing w:val="-4"/>
          <w:sz w:val="24"/>
          <w:szCs w:val="24"/>
        </w:rPr>
        <w:t xml:space="preserve">por </w:t>
      </w:r>
      <w:r w:rsidR="00927ED1" w:rsidRPr="00184ABC">
        <w:rPr>
          <w:rFonts w:ascii="Arial" w:hAnsi="Arial" w:cs="Arial"/>
          <w:bCs/>
          <w:iCs/>
          <w:spacing w:val="-4"/>
          <w:sz w:val="24"/>
          <w:szCs w:val="24"/>
        </w:rPr>
        <w:t>Sergio</w:t>
      </w:r>
      <w:r w:rsidRPr="00184ABC">
        <w:rPr>
          <w:rFonts w:ascii="Arial" w:hAnsi="Arial" w:cs="Arial"/>
          <w:bCs/>
          <w:iCs/>
          <w:spacing w:val="-4"/>
          <w:sz w:val="24"/>
          <w:szCs w:val="24"/>
        </w:rPr>
        <w:t xml:space="preserve"> Mauricio Medinaceli </w:t>
      </w:r>
      <w:proofErr w:type="spellStart"/>
      <w:r w:rsidRPr="00184ABC">
        <w:rPr>
          <w:rFonts w:ascii="Arial" w:hAnsi="Arial" w:cs="Arial"/>
          <w:bCs/>
          <w:iCs/>
          <w:spacing w:val="-4"/>
          <w:sz w:val="24"/>
          <w:szCs w:val="24"/>
        </w:rPr>
        <w:t>Monrroy</w:t>
      </w:r>
      <w:proofErr w:type="spellEnd"/>
      <w:r w:rsidRPr="00184ABC">
        <w:rPr>
          <w:rFonts w:ascii="Arial" w:hAnsi="Arial" w:cs="Arial"/>
          <w:bCs/>
          <w:iCs/>
          <w:spacing w:val="-4"/>
          <w:sz w:val="24"/>
          <w:szCs w:val="24"/>
        </w:rPr>
        <w:t xml:space="preserve">, </w:t>
      </w:r>
      <w:r w:rsidR="00927ED1" w:rsidRPr="00184ABC">
        <w:rPr>
          <w:rFonts w:ascii="Arial" w:hAnsi="Arial" w:cs="Arial"/>
          <w:bCs/>
          <w:iCs/>
          <w:spacing w:val="-4"/>
          <w:sz w:val="24"/>
          <w:szCs w:val="24"/>
        </w:rPr>
        <w:t>a través del cu</w:t>
      </w:r>
      <w:r w:rsidR="002A75A2" w:rsidRPr="00184ABC">
        <w:rPr>
          <w:rFonts w:ascii="Arial" w:hAnsi="Arial" w:cs="Arial"/>
          <w:bCs/>
          <w:iCs/>
          <w:spacing w:val="-4"/>
          <w:sz w:val="24"/>
          <w:szCs w:val="24"/>
        </w:rPr>
        <w:t>a</w:t>
      </w:r>
      <w:r w:rsidR="00DA3581" w:rsidRPr="00184ABC">
        <w:rPr>
          <w:rFonts w:ascii="Arial" w:hAnsi="Arial" w:cs="Arial"/>
          <w:bCs/>
          <w:iCs/>
          <w:spacing w:val="-4"/>
          <w:sz w:val="24"/>
          <w:szCs w:val="24"/>
        </w:rPr>
        <w:t xml:space="preserve">l </w:t>
      </w:r>
      <w:r w:rsidR="002A75A2" w:rsidRPr="00184ABC">
        <w:rPr>
          <w:rFonts w:ascii="Arial" w:hAnsi="Arial" w:cs="Arial"/>
          <w:bCs/>
          <w:iCs/>
          <w:spacing w:val="-4"/>
          <w:sz w:val="24"/>
          <w:szCs w:val="24"/>
        </w:rPr>
        <w:t>en atención a lo previsto por los arts. 279 y 280 de la Ley N° 439, interponen Recurso de Compulsa contra el Auto Interlocutorio N° 033/2026 de 13 de marzo, cursante de fs. 6074 a 6077, mismo que les negó el recurso de Reposición con alternativa de casación.</w:t>
      </w:r>
    </w:p>
    <w:p w14:paraId="66488B32" w14:textId="1D6CD26E" w:rsidR="00F83BDD" w:rsidRPr="00184ABC" w:rsidRDefault="00F83BDD" w:rsidP="00F83BDD">
      <w:pPr>
        <w:spacing w:line="360" w:lineRule="auto"/>
        <w:contextualSpacing/>
        <w:jc w:val="both"/>
        <w:rPr>
          <w:rFonts w:ascii="Arial" w:hAnsi="Arial" w:cs="Arial"/>
          <w:bCs/>
          <w:i/>
          <w:iCs/>
          <w:spacing w:val="-4"/>
          <w:szCs w:val="24"/>
        </w:rPr>
      </w:pPr>
      <w:r w:rsidRPr="00184ABC">
        <w:rPr>
          <w:rFonts w:ascii="Arial" w:hAnsi="Arial" w:cs="Arial"/>
          <w:b/>
          <w:bCs/>
          <w:iCs/>
          <w:spacing w:val="-4"/>
          <w:sz w:val="24"/>
          <w:szCs w:val="24"/>
        </w:rPr>
        <w:t>I.6</w:t>
      </w:r>
      <w:r w:rsidR="0041798E" w:rsidRPr="00184ABC">
        <w:rPr>
          <w:rFonts w:ascii="Arial" w:hAnsi="Arial" w:cs="Arial"/>
          <w:b/>
          <w:bCs/>
          <w:iCs/>
          <w:spacing w:val="-4"/>
          <w:sz w:val="24"/>
          <w:szCs w:val="24"/>
        </w:rPr>
        <w:t>.13</w:t>
      </w:r>
      <w:r w:rsidR="00DA3581" w:rsidRPr="00184ABC">
        <w:rPr>
          <w:rFonts w:ascii="Arial" w:hAnsi="Arial" w:cs="Arial"/>
          <w:b/>
          <w:bCs/>
          <w:iCs/>
          <w:spacing w:val="-4"/>
          <w:sz w:val="24"/>
          <w:szCs w:val="24"/>
        </w:rPr>
        <w:t>.</w:t>
      </w:r>
      <w:r w:rsidR="00DA3581" w:rsidRPr="00184ABC">
        <w:rPr>
          <w:rFonts w:ascii="Arial" w:hAnsi="Arial" w:cs="Arial"/>
          <w:bCs/>
          <w:iCs/>
          <w:spacing w:val="-4"/>
          <w:sz w:val="24"/>
          <w:szCs w:val="24"/>
        </w:rPr>
        <w:t xml:space="preserve"> </w:t>
      </w:r>
      <w:r w:rsidRPr="00184ABC">
        <w:rPr>
          <w:rFonts w:ascii="Arial" w:hAnsi="Arial" w:cs="Arial"/>
          <w:bCs/>
          <w:iCs/>
          <w:spacing w:val="-4"/>
          <w:sz w:val="24"/>
          <w:szCs w:val="24"/>
        </w:rPr>
        <w:t xml:space="preserve">De fs. 6226 a 6227 </w:t>
      </w:r>
      <w:r w:rsidR="00122964" w:rsidRPr="00184ABC">
        <w:rPr>
          <w:rFonts w:ascii="Arial" w:hAnsi="Arial" w:cs="Arial"/>
          <w:bCs/>
          <w:iCs/>
          <w:spacing w:val="-4"/>
          <w:sz w:val="24"/>
          <w:szCs w:val="24"/>
        </w:rPr>
        <w:t>y vta. de obrados</w:t>
      </w:r>
      <w:r w:rsidRPr="00184ABC">
        <w:rPr>
          <w:rFonts w:ascii="Arial" w:hAnsi="Arial" w:cs="Arial"/>
          <w:bCs/>
          <w:iCs/>
          <w:spacing w:val="-4"/>
          <w:sz w:val="24"/>
          <w:szCs w:val="24"/>
        </w:rPr>
        <w:t xml:space="preserve"> </w:t>
      </w:r>
      <w:r w:rsidR="00122964" w:rsidRPr="00184ABC">
        <w:rPr>
          <w:rFonts w:ascii="Arial" w:hAnsi="Arial" w:cs="Arial"/>
          <w:bCs/>
          <w:iCs/>
          <w:spacing w:val="-4"/>
          <w:sz w:val="24"/>
          <w:szCs w:val="24"/>
        </w:rPr>
        <w:t xml:space="preserve">(Cuerpo N° 32), </w:t>
      </w:r>
      <w:r w:rsidRPr="00184ABC">
        <w:rPr>
          <w:rFonts w:ascii="Arial" w:hAnsi="Arial" w:cs="Arial"/>
          <w:bCs/>
          <w:iCs/>
          <w:spacing w:val="-4"/>
          <w:sz w:val="24"/>
          <w:szCs w:val="24"/>
        </w:rPr>
        <w:t xml:space="preserve">cursa Auto Interlocutorio N° 035/2026 de 18 de marzo, por el cual el Juez Agroambiental de Entre Ríos, en </w:t>
      </w:r>
      <w:r w:rsidRPr="00184ABC">
        <w:rPr>
          <w:rFonts w:ascii="Arial" w:hAnsi="Arial" w:cs="Arial"/>
          <w:bCs/>
          <w:iCs/>
          <w:spacing w:val="-4"/>
          <w:sz w:val="24"/>
          <w:szCs w:val="24"/>
        </w:rPr>
        <w:lastRenderedPageBreak/>
        <w:t>atención al Recurso de Compulsa interpuesto por el Ministerio de Hidrocarburos y Energías cursante de fs. 6221 a 6222 de obrados, resolvió: “</w:t>
      </w:r>
      <w:r w:rsidR="00122964" w:rsidRPr="00184ABC">
        <w:rPr>
          <w:rFonts w:ascii="Arial" w:hAnsi="Arial" w:cs="Arial"/>
          <w:bCs/>
          <w:i/>
          <w:iCs/>
          <w:spacing w:val="-4"/>
          <w:sz w:val="24"/>
          <w:szCs w:val="24"/>
        </w:rPr>
        <w:t>1.</w:t>
      </w:r>
      <w:r w:rsidR="00122964" w:rsidRPr="00184ABC">
        <w:rPr>
          <w:rFonts w:ascii="Arial" w:hAnsi="Arial" w:cs="Arial"/>
          <w:bCs/>
          <w:iCs/>
          <w:spacing w:val="-4"/>
          <w:sz w:val="24"/>
          <w:szCs w:val="24"/>
        </w:rPr>
        <w:t xml:space="preserve"> </w:t>
      </w:r>
      <w:r w:rsidRPr="00184ABC">
        <w:rPr>
          <w:rFonts w:ascii="Arial" w:hAnsi="Arial" w:cs="Arial"/>
          <w:bCs/>
          <w:i/>
          <w:iCs/>
          <w:spacing w:val="-4"/>
          <w:szCs w:val="24"/>
        </w:rPr>
        <w:t>CONCEDER el RECURSO DE COMPULSA interpuesto</w:t>
      </w:r>
      <w:r w:rsidR="00122964" w:rsidRPr="00184ABC">
        <w:rPr>
          <w:rFonts w:ascii="Arial" w:hAnsi="Arial" w:cs="Arial"/>
          <w:bCs/>
          <w:i/>
          <w:iCs/>
          <w:spacing w:val="-4"/>
          <w:szCs w:val="24"/>
        </w:rPr>
        <w:t xml:space="preserve"> por Sergio Mauricio MEDINACELI MONRROY en su condición de MINISTRO DE HIDROCARBUROS Y ENERGIA, cursante de fs. 6221 a 6222 de obrados, contra el Auto Interlocutorio N° 033/2026 de 13 de marzo de 2026”.</w:t>
      </w:r>
      <w:r w:rsidRPr="00184ABC">
        <w:rPr>
          <w:rFonts w:ascii="Arial" w:hAnsi="Arial" w:cs="Arial"/>
          <w:bCs/>
          <w:iCs/>
          <w:spacing w:val="-4"/>
          <w:sz w:val="24"/>
          <w:szCs w:val="24"/>
        </w:rPr>
        <w:t xml:space="preserve"> (sic).</w:t>
      </w:r>
    </w:p>
    <w:p w14:paraId="0220140A" w14:textId="23AF4F00" w:rsidR="003C2AE0" w:rsidRPr="00184ABC" w:rsidRDefault="0041798E" w:rsidP="00DA3581">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I.6.14</w:t>
      </w:r>
      <w:r w:rsidR="00DA3581" w:rsidRPr="00184ABC">
        <w:rPr>
          <w:rFonts w:ascii="Arial" w:hAnsi="Arial" w:cs="Arial"/>
          <w:b/>
          <w:bCs/>
          <w:iCs/>
          <w:spacing w:val="-4"/>
          <w:sz w:val="24"/>
          <w:szCs w:val="24"/>
        </w:rPr>
        <w:t>.</w:t>
      </w:r>
      <w:r w:rsidR="003C2AE0" w:rsidRPr="00184ABC">
        <w:rPr>
          <w:rFonts w:ascii="Arial" w:hAnsi="Arial" w:cs="Arial"/>
          <w:bCs/>
          <w:iCs/>
          <w:spacing w:val="-4"/>
          <w:sz w:val="24"/>
          <w:szCs w:val="24"/>
        </w:rPr>
        <w:t xml:space="preserve"> De fs. 6282 a 6298</w:t>
      </w:r>
      <w:r w:rsidR="00DA3581" w:rsidRPr="00184ABC">
        <w:rPr>
          <w:rFonts w:ascii="Arial" w:hAnsi="Arial" w:cs="Arial"/>
          <w:bCs/>
          <w:iCs/>
          <w:spacing w:val="-4"/>
          <w:sz w:val="24"/>
          <w:szCs w:val="24"/>
        </w:rPr>
        <w:t xml:space="preserve"> </w:t>
      </w:r>
      <w:r w:rsidR="00122964" w:rsidRPr="00184ABC">
        <w:rPr>
          <w:rFonts w:ascii="Arial" w:hAnsi="Arial" w:cs="Arial"/>
          <w:bCs/>
          <w:iCs/>
          <w:spacing w:val="-4"/>
          <w:sz w:val="24"/>
          <w:szCs w:val="24"/>
        </w:rPr>
        <w:t>y vta. de obrados</w:t>
      </w:r>
      <w:r w:rsidR="00DA3581" w:rsidRPr="00184ABC">
        <w:rPr>
          <w:rFonts w:ascii="Arial" w:hAnsi="Arial" w:cs="Arial"/>
          <w:bCs/>
          <w:iCs/>
          <w:spacing w:val="-4"/>
          <w:sz w:val="24"/>
          <w:szCs w:val="24"/>
        </w:rPr>
        <w:t xml:space="preserve"> </w:t>
      </w:r>
      <w:r w:rsidR="00122964" w:rsidRPr="00184ABC">
        <w:rPr>
          <w:rFonts w:ascii="Arial" w:hAnsi="Arial" w:cs="Arial"/>
          <w:bCs/>
          <w:iCs/>
          <w:spacing w:val="-4"/>
          <w:sz w:val="24"/>
          <w:szCs w:val="24"/>
        </w:rPr>
        <w:t xml:space="preserve">(Cuerpo N° 32), </w:t>
      </w:r>
      <w:r w:rsidR="00DA3581" w:rsidRPr="00184ABC">
        <w:rPr>
          <w:rFonts w:ascii="Arial" w:hAnsi="Arial" w:cs="Arial"/>
          <w:bCs/>
          <w:iCs/>
          <w:spacing w:val="-4"/>
          <w:sz w:val="24"/>
          <w:szCs w:val="24"/>
        </w:rPr>
        <w:t xml:space="preserve">cursa Acta de Audiencia </w:t>
      </w:r>
      <w:r w:rsidR="003C2AE0" w:rsidRPr="00184ABC">
        <w:rPr>
          <w:rFonts w:ascii="Arial" w:hAnsi="Arial" w:cs="Arial"/>
          <w:bCs/>
          <w:iCs/>
          <w:spacing w:val="-4"/>
          <w:sz w:val="24"/>
          <w:szCs w:val="24"/>
        </w:rPr>
        <w:t>de Inspección Judicial de 19 de marzo de 2026, dentro de la demanda de “</w:t>
      </w:r>
      <w:r w:rsidR="003C2AE0" w:rsidRPr="00184ABC">
        <w:rPr>
          <w:rFonts w:ascii="Arial" w:hAnsi="Arial" w:cs="Arial"/>
          <w:bCs/>
          <w:i/>
          <w:iCs/>
          <w:spacing w:val="-4"/>
          <w:szCs w:val="24"/>
        </w:rPr>
        <w:t>Acción Ambiental Precautoria de aplicación de Medidas Cautelares Ambientales”</w:t>
      </w:r>
      <w:r w:rsidR="003C2AE0" w:rsidRPr="00184ABC">
        <w:rPr>
          <w:rFonts w:ascii="Arial" w:hAnsi="Arial" w:cs="Arial"/>
          <w:bCs/>
          <w:iCs/>
          <w:spacing w:val="-4"/>
          <w:sz w:val="24"/>
          <w:szCs w:val="24"/>
        </w:rPr>
        <w:t xml:space="preserve"> (sic). </w:t>
      </w:r>
    </w:p>
    <w:p w14:paraId="382E4213" w14:textId="1C682DA7" w:rsidR="00DA3581" w:rsidRPr="00184ABC" w:rsidRDefault="0041798E" w:rsidP="00DA3581">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I.6.15</w:t>
      </w:r>
      <w:r w:rsidR="00DA3581" w:rsidRPr="00184ABC">
        <w:rPr>
          <w:rFonts w:ascii="Arial" w:hAnsi="Arial" w:cs="Arial"/>
          <w:b/>
          <w:bCs/>
          <w:iCs/>
          <w:spacing w:val="-4"/>
          <w:sz w:val="24"/>
          <w:szCs w:val="24"/>
        </w:rPr>
        <w:t xml:space="preserve">. </w:t>
      </w:r>
      <w:r w:rsidR="00BC6454" w:rsidRPr="00184ABC">
        <w:rPr>
          <w:rFonts w:ascii="Arial" w:hAnsi="Arial" w:cs="Arial"/>
          <w:bCs/>
          <w:iCs/>
          <w:spacing w:val="-4"/>
          <w:sz w:val="24"/>
          <w:szCs w:val="24"/>
        </w:rPr>
        <w:t>De fs. 6556 a 6578</w:t>
      </w:r>
      <w:r w:rsidR="00DA3581" w:rsidRPr="00184ABC">
        <w:rPr>
          <w:rFonts w:ascii="Arial" w:hAnsi="Arial" w:cs="Arial"/>
          <w:bCs/>
          <w:iCs/>
          <w:spacing w:val="-4"/>
          <w:sz w:val="24"/>
          <w:szCs w:val="24"/>
        </w:rPr>
        <w:t xml:space="preserve"> de ob</w:t>
      </w:r>
      <w:r w:rsidR="00122964" w:rsidRPr="00184ABC">
        <w:rPr>
          <w:rFonts w:ascii="Arial" w:hAnsi="Arial" w:cs="Arial"/>
          <w:bCs/>
          <w:iCs/>
          <w:spacing w:val="-4"/>
          <w:sz w:val="24"/>
          <w:szCs w:val="24"/>
        </w:rPr>
        <w:t xml:space="preserve">rados (Cuerpo N° 33), </w:t>
      </w:r>
      <w:r w:rsidR="00BC6454" w:rsidRPr="00184ABC">
        <w:rPr>
          <w:rFonts w:ascii="Arial" w:hAnsi="Arial" w:cs="Arial"/>
          <w:bCs/>
          <w:iCs/>
          <w:spacing w:val="-4"/>
          <w:sz w:val="24"/>
          <w:szCs w:val="24"/>
        </w:rPr>
        <w:t>cursa Acta de Audiencia Pública de 24 de marzo de 2026, en cumplimiento a lo dispuesto en el Auto Interlocutorio N° 027/2026 de 3 de marzo.</w:t>
      </w:r>
    </w:p>
    <w:p w14:paraId="6877BFEB" w14:textId="05E5E467" w:rsidR="00D1372F" w:rsidRPr="00184ABC" w:rsidRDefault="0041798E" w:rsidP="00BC6454">
      <w:pPr>
        <w:spacing w:line="360" w:lineRule="auto"/>
        <w:contextualSpacing/>
        <w:jc w:val="both"/>
        <w:rPr>
          <w:rFonts w:ascii="Arial" w:hAnsi="Arial" w:cs="Arial"/>
          <w:bCs/>
          <w:i/>
          <w:iCs/>
          <w:spacing w:val="-4"/>
          <w:szCs w:val="24"/>
        </w:rPr>
      </w:pPr>
      <w:r w:rsidRPr="00184ABC">
        <w:rPr>
          <w:rFonts w:ascii="Arial" w:hAnsi="Arial" w:cs="Arial"/>
          <w:b/>
          <w:bCs/>
          <w:iCs/>
          <w:spacing w:val="-4"/>
          <w:sz w:val="24"/>
          <w:szCs w:val="24"/>
        </w:rPr>
        <w:t>I.6.16</w:t>
      </w:r>
      <w:r w:rsidR="00BC6454" w:rsidRPr="00184ABC">
        <w:rPr>
          <w:rFonts w:ascii="Arial" w:hAnsi="Arial" w:cs="Arial"/>
          <w:b/>
          <w:bCs/>
          <w:iCs/>
          <w:spacing w:val="-4"/>
          <w:sz w:val="24"/>
          <w:szCs w:val="24"/>
        </w:rPr>
        <w:t>.</w:t>
      </w:r>
      <w:r w:rsidR="00BC6454" w:rsidRPr="00184ABC">
        <w:rPr>
          <w:rFonts w:ascii="Arial" w:hAnsi="Arial" w:cs="Arial"/>
          <w:bCs/>
          <w:iCs/>
          <w:spacing w:val="-4"/>
          <w:sz w:val="24"/>
          <w:szCs w:val="24"/>
        </w:rPr>
        <w:t xml:space="preserve"> De fs. 6647 a 6656 de obrados</w:t>
      </w:r>
      <w:r w:rsidR="00122964" w:rsidRPr="00184ABC">
        <w:rPr>
          <w:rFonts w:ascii="Arial" w:hAnsi="Arial" w:cs="Arial"/>
          <w:bCs/>
          <w:iCs/>
          <w:spacing w:val="-4"/>
          <w:sz w:val="24"/>
          <w:szCs w:val="24"/>
        </w:rPr>
        <w:t xml:space="preserve"> (Cuerpo N° 34),</w:t>
      </w:r>
      <w:r w:rsidR="00BC6454" w:rsidRPr="00184ABC">
        <w:rPr>
          <w:rFonts w:ascii="Arial" w:hAnsi="Arial" w:cs="Arial"/>
          <w:bCs/>
          <w:iCs/>
          <w:spacing w:val="-4"/>
          <w:sz w:val="24"/>
          <w:szCs w:val="24"/>
        </w:rPr>
        <w:t xml:space="preserve"> cursa Auto Interlocutorio Definitivo S2</w:t>
      </w:r>
      <w:r w:rsidR="00BC6454" w:rsidRPr="00184ABC">
        <w:rPr>
          <w:rFonts w:ascii="Arial" w:hAnsi="Arial" w:cs="Arial"/>
          <w:bCs/>
          <w:iCs/>
          <w:spacing w:val="-4"/>
          <w:sz w:val="24"/>
          <w:szCs w:val="24"/>
          <w:vertAlign w:val="superscript"/>
        </w:rPr>
        <w:t>a</w:t>
      </w:r>
      <w:r w:rsidR="00BC6454" w:rsidRPr="00184ABC">
        <w:rPr>
          <w:rFonts w:ascii="Arial" w:hAnsi="Arial" w:cs="Arial"/>
          <w:bCs/>
          <w:iCs/>
          <w:spacing w:val="-4"/>
          <w:sz w:val="24"/>
          <w:szCs w:val="24"/>
        </w:rPr>
        <w:t xml:space="preserve"> N° 43/2026 de 27 de marzo, </w:t>
      </w:r>
      <w:r w:rsidR="00D1372F" w:rsidRPr="00184ABC">
        <w:rPr>
          <w:rFonts w:ascii="Arial" w:hAnsi="Arial" w:cs="Arial"/>
          <w:bCs/>
          <w:iCs/>
          <w:spacing w:val="-4"/>
          <w:sz w:val="24"/>
          <w:szCs w:val="24"/>
        </w:rPr>
        <w:t>que,</w:t>
      </w:r>
      <w:r w:rsidR="00BC6454" w:rsidRPr="00184ABC">
        <w:rPr>
          <w:rFonts w:ascii="Arial" w:hAnsi="Arial" w:cs="Arial"/>
          <w:bCs/>
          <w:iCs/>
          <w:spacing w:val="-4"/>
          <w:sz w:val="24"/>
          <w:szCs w:val="24"/>
        </w:rPr>
        <w:t xml:space="preserve"> en atención al recurso de compulsa formulado por el Ministerio de Hidrocarburos y Energías, remitido por el Juez Agroambiental de Entre Ríos del departamento de Tarija resolvió: “1</w:t>
      </w:r>
      <w:r w:rsidR="00BC6454" w:rsidRPr="00184ABC">
        <w:rPr>
          <w:rFonts w:ascii="Arial" w:hAnsi="Arial" w:cs="Arial"/>
          <w:bCs/>
          <w:i/>
          <w:iCs/>
          <w:spacing w:val="-4"/>
          <w:szCs w:val="24"/>
        </w:rPr>
        <w:t xml:space="preserve">. Declara LEGAL el recurso de compulsa interpuesto </w:t>
      </w:r>
      <w:r w:rsidR="00B92680" w:rsidRPr="00184ABC">
        <w:rPr>
          <w:rFonts w:ascii="Arial" w:hAnsi="Arial" w:cs="Arial"/>
          <w:bCs/>
          <w:i/>
          <w:iCs/>
          <w:spacing w:val="-4"/>
          <w:szCs w:val="24"/>
        </w:rPr>
        <w:t>por</w:t>
      </w:r>
      <w:r w:rsidR="00BC6454" w:rsidRPr="00184ABC">
        <w:rPr>
          <w:rFonts w:ascii="Arial" w:hAnsi="Arial" w:cs="Arial"/>
          <w:bCs/>
          <w:i/>
          <w:iCs/>
          <w:spacing w:val="-4"/>
          <w:szCs w:val="24"/>
        </w:rPr>
        <w:t xml:space="preserve"> el Ministerio de Hidrocarburos y </w:t>
      </w:r>
      <w:r w:rsidR="00D1372F" w:rsidRPr="00184ABC">
        <w:rPr>
          <w:rFonts w:ascii="Arial" w:hAnsi="Arial" w:cs="Arial"/>
          <w:bCs/>
          <w:i/>
          <w:iCs/>
          <w:spacing w:val="-4"/>
          <w:szCs w:val="24"/>
        </w:rPr>
        <w:t>Energías (…), contra el Auto Interlocutorio N° 33/2026 de 13 de marzo de 2026 (…)</w:t>
      </w:r>
    </w:p>
    <w:p w14:paraId="3B15E3E3" w14:textId="1845124F" w:rsidR="00BC6454" w:rsidRPr="00184ABC" w:rsidRDefault="00D1372F" w:rsidP="00BC6454">
      <w:pPr>
        <w:spacing w:line="360" w:lineRule="auto"/>
        <w:contextualSpacing/>
        <w:jc w:val="both"/>
        <w:rPr>
          <w:rFonts w:ascii="Arial" w:hAnsi="Arial" w:cs="Arial"/>
          <w:bCs/>
          <w:iCs/>
          <w:spacing w:val="-4"/>
          <w:sz w:val="24"/>
          <w:szCs w:val="24"/>
        </w:rPr>
      </w:pPr>
      <w:r w:rsidRPr="00184ABC">
        <w:rPr>
          <w:rFonts w:ascii="Arial" w:hAnsi="Arial" w:cs="Arial"/>
          <w:bCs/>
          <w:i/>
          <w:iCs/>
          <w:spacing w:val="-4"/>
          <w:szCs w:val="24"/>
        </w:rPr>
        <w:t>2. Dispone que el Juez Agroambiental de Entre Ríos CONCEDA el recurso de casación interpuesto (…), contra el Auto Interlocutorio N° 027/2026 de 3 de marzo, debiendo tramitar el mismo conforme a procedimiento y remitir el expediente original o el legajo correspondiente ante este Tribunal en el plazo de ley”</w:t>
      </w:r>
      <w:r w:rsidR="00BC6454" w:rsidRPr="00184ABC">
        <w:rPr>
          <w:rFonts w:ascii="Arial" w:hAnsi="Arial" w:cs="Arial"/>
          <w:bCs/>
          <w:iCs/>
          <w:spacing w:val="-4"/>
          <w:szCs w:val="24"/>
        </w:rPr>
        <w:t xml:space="preserve"> </w:t>
      </w:r>
      <w:r w:rsidR="00BC6454" w:rsidRPr="00184ABC">
        <w:rPr>
          <w:rFonts w:ascii="Arial" w:hAnsi="Arial" w:cs="Arial"/>
          <w:bCs/>
          <w:iCs/>
          <w:spacing w:val="-4"/>
          <w:sz w:val="24"/>
          <w:szCs w:val="24"/>
        </w:rPr>
        <w:t>(sic).</w:t>
      </w:r>
    </w:p>
    <w:p w14:paraId="6C677ACA" w14:textId="10671E57" w:rsidR="00042C6D" w:rsidRPr="00184ABC" w:rsidRDefault="0041798E" w:rsidP="00D1372F">
      <w:pPr>
        <w:spacing w:line="360" w:lineRule="auto"/>
        <w:contextualSpacing/>
        <w:jc w:val="both"/>
        <w:rPr>
          <w:rFonts w:ascii="Arial" w:hAnsi="Arial" w:cs="Arial"/>
          <w:bCs/>
          <w:iCs/>
          <w:spacing w:val="-4"/>
          <w:sz w:val="24"/>
          <w:szCs w:val="24"/>
        </w:rPr>
      </w:pPr>
      <w:r w:rsidRPr="00184ABC">
        <w:rPr>
          <w:rFonts w:ascii="Arial" w:hAnsi="Arial" w:cs="Arial"/>
          <w:b/>
          <w:bCs/>
          <w:iCs/>
          <w:spacing w:val="-4"/>
          <w:sz w:val="24"/>
          <w:szCs w:val="24"/>
        </w:rPr>
        <w:t>I.6.17</w:t>
      </w:r>
      <w:r w:rsidR="00D1372F" w:rsidRPr="00184ABC">
        <w:rPr>
          <w:rFonts w:ascii="Arial" w:hAnsi="Arial" w:cs="Arial"/>
          <w:b/>
          <w:bCs/>
          <w:iCs/>
          <w:spacing w:val="-4"/>
          <w:sz w:val="24"/>
          <w:szCs w:val="24"/>
        </w:rPr>
        <w:t xml:space="preserve">. </w:t>
      </w:r>
      <w:r w:rsidR="00D1372F" w:rsidRPr="00184ABC">
        <w:rPr>
          <w:rFonts w:ascii="Arial" w:hAnsi="Arial" w:cs="Arial"/>
          <w:bCs/>
          <w:iCs/>
          <w:spacing w:val="-4"/>
          <w:sz w:val="24"/>
          <w:szCs w:val="24"/>
        </w:rPr>
        <w:t>A fs. 6671 de obrados</w:t>
      </w:r>
      <w:r w:rsidR="00122964" w:rsidRPr="00184ABC">
        <w:rPr>
          <w:rFonts w:ascii="Arial" w:hAnsi="Arial" w:cs="Arial"/>
          <w:bCs/>
          <w:iCs/>
          <w:spacing w:val="-4"/>
          <w:sz w:val="24"/>
          <w:szCs w:val="24"/>
        </w:rPr>
        <w:t xml:space="preserve"> (Cuerpo N° 34),</w:t>
      </w:r>
      <w:r w:rsidR="00D1372F" w:rsidRPr="00184ABC">
        <w:rPr>
          <w:rFonts w:ascii="Arial" w:hAnsi="Arial" w:cs="Arial"/>
          <w:bCs/>
          <w:iCs/>
          <w:spacing w:val="-4"/>
          <w:sz w:val="24"/>
          <w:szCs w:val="24"/>
        </w:rPr>
        <w:t xml:space="preserve"> cursa Decreto de 30 de marzo de 2026, por el cual en cumplimiento a lo previsto por el Auto Interlocutorio Definitivo S2</w:t>
      </w:r>
      <w:r w:rsidR="00D1372F" w:rsidRPr="00184ABC">
        <w:rPr>
          <w:rFonts w:ascii="Arial" w:hAnsi="Arial" w:cs="Arial"/>
          <w:bCs/>
          <w:iCs/>
          <w:spacing w:val="-4"/>
          <w:sz w:val="24"/>
          <w:szCs w:val="24"/>
          <w:vertAlign w:val="superscript"/>
        </w:rPr>
        <w:t>a</w:t>
      </w:r>
      <w:r w:rsidR="00D1372F" w:rsidRPr="00184ABC">
        <w:rPr>
          <w:rFonts w:ascii="Arial" w:hAnsi="Arial" w:cs="Arial"/>
          <w:bCs/>
          <w:iCs/>
          <w:spacing w:val="-4"/>
          <w:sz w:val="24"/>
          <w:szCs w:val="24"/>
        </w:rPr>
        <w:t xml:space="preserve"> N° 43/2026 de 27 de marzo, se dispone CONCEDER el RECURSO DE CASACIÓN, cursante de fs. 5978 a 5981 de obrados, interpuesto por lo apoderados de Sergio Mauricio Medinaceli </w:t>
      </w:r>
      <w:proofErr w:type="spellStart"/>
      <w:r w:rsidR="00D1372F" w:rsidRPr="00184ABC">
        <w:rPr>
          <w:rFonts w:ascii="Arial" w:hAnsi="Arial" w:cs="Arial"/>
          <w:bCs/>
          <w:iCs/>
          <w:spacing w:val="-4"/>
          <w:sz w:val="24"/>
          <w:szCs w:val="24"/>
        </w:rPr>
        <w:t>Monrroy</w:t>
      </w:r>
      <w:proofErr w:type="spellEnd"/>
      <w:r w:rsidR="00D1372F" w:rsidRPr="00184ABC">
        <w:rPr>
          <w:rFonts w:ascii="Arial" w:hAnsi="Arial" w:cs="Arial"/>
          <w:bCs/>
          <w:iCs/>
          <w:spacing w:val="-4"/>
          <w:sz w:val="24"/>
          <w:szCs w:val="24"/>
        </w:rPr>
        <w:t>, Mi</w:t>
      </w:r>
      <w:r w:rsidR="00042C6D" w:rsidRPr="00184ABC">
        <w:rPr>
          <w:rFonts w:ascii="Arial" w:hAnsi="Arial" w:cs="Arial"/>
          <w:bCs/>
          <w:iCs/>
          <w:spacing w:val="-4"/>
          <w:sz w:val="24"/>
          <w:szCs w:val="24"/>
        </w:rPr>
        <w:t xml:space="preserve">nistro de Hidrocarburos y Energías contra el Auto Interlocutorio N° 027/2026 de 3 de marzo. </w:t>
      </w:r>
    </w:p>
    <w:p w14:paraId="02A6AD8E" w14:textId="77777777" w:rsidR="00DA3581" w:rsidRPr="00184ABC" w:rsidRDefault="00DA3581" w:rsidP="00DA3581">
      <w:pPr>
        <w:spacing w:line="360" w:lineRule="auto"/>
        <w:contextualSpacing/>
        <w:jc w:val="center"/>
        <w:rPr>
          <w:rFonts w:ascii="Arial" w:hAnsi="Arial" w:cs="Arial"/>
          <w:b/>
          <w:bCs/>
          <w:iCs/>
          <w:spacing w:val="-4"/>
          <w:sz w:val="24"/>
          <w:szCs w:val="24"/>
        </w:rPr>
      </w:pPr>
      <w:r w:rsidRPr="00184ABC">
        <w:rPr>
          <w:rFonts w:ascii="Arial" w:hAnsi="Arial" w:cs="Arial"/>
          <w:b/>
          <w:bCs/>
          <w:iCs/>
          <w:spacing w:val="-4"/>
          <w:sz w:val="24"/>
          <w:szCs w:val="24"/>
        </w:rPr>
        <w:t>II. FUNDAMENTOS JURÍDICOS DEL FALLO</w:t>
      </w:r>
    </w:p>
    <w:p w14:paraId="422F5C33" w14:textId="6A77EF82" w:rsidR="006D503F" w:rsidRPr="00184ABC" w:rsidRDefault="006D503F" w:rsidP="006D503F">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En atención a los argumentos expuestos en el recurso de “</w:t>
      </w:r>
      <w:r w:rsidRPr="00184ABC">
        <w:rPr>
          <w:rFonts w:ascii="Arial" w:hAnsi="Arial" w:cs="Arial"/>
          <w:bCs/>
          <w:i/>
          <w:spacing w:val="-4"/>
          <w:szCs w:val="24"/>
        </w:rPr>
        <w:t>Reposición con alternativa de Casación</w:t>
      </w:r>
      <w:r w:rsidRPr="00184ABC">
        <w:rPr>
          <w:rFonts w:ascii="Arial" w:hAnsi="Arial" w:cs="Arial"/>
          <w:bCs/>
          <w:spacing w:val="-4"/>
          <w:szCs w:val="24"/>
        </w:rPr>
        <w:t>”</w:t>
      </w:r>
      <w:r w:rsidRPr="00184ABC">
        <w:rPr>
          <w:rFonts w:ascii="Arial" w:hAnsi="Arial" w:cs="Arial"/>
          <w:bCs/>
          <w:spacing w:val="-4"/>
          <w:sz w:val="24"/>
          <w:szCs w:val="24"/>
        </w:rPr>
        <w:t xml:space="preserve"> (sic), su contestación y los antecedentes procesales de la causa, esta Sala Especializada procederá al análisis y resolución de los agravios planteados, considerando </w:t>
      </w:r>
      <w:r w:rsidR="001D3D2D" w:rsidRPr="00184ABC">
        <w:rPr>
          <w:rFonts w:ascii="Arial" w:hAnsi="Arial" w:cs="Arial"/>
          <w:bCs/>
          <w:spacing w:val="-4"/>
          <w:sz w:val="24"/>
          <w:szCs w:val="24"/>
        </w:rPr>
        <w:t xml:space="preserve">además </w:t>
      </w:r>
      <w:r w:rsidRPr="00184ABC">
        <w:rPr>
          <w:rFonts w:ascii="Arial" w:hAnsi="Arial" w:cs="Arial"/>
          <w:bCs/>
          <w:spacing w:val="-4"/>
          <w:sz w:val="24"/>
          <w:szCs w:val="24"/>
        </w:rPr>
        <w:t xml:space="preserve">que la presente controversia se desarrolla en materia ambiental, ámbito en el que rigen los principios </w:t>
      </w:r>
      <w:r w:rsidR="001D3D2D" w:rsidRPr="00184ABC">
        <w:rPr>
          <w:rFonts w:ascii="Arial" w:hAnsi="Arial" w:cs="Arial"/>
          <w:bCs/>
          <w:spacing w:val="-4"/>
          <w:sz w:val="24"/>
          <w:szCs w:val="24"/>
        </w:rPr>
        <w:t>de justicia ambiental participativa, acceso amplio a la justicia y participación pública en asuntos ambientales.</w:t>
      </w:r>
    </w:p>
    <w:p w14:paraId="0C254EBF" w14:textId="37406493" w:rsidR="00E63308" w:rsidRPr="00184ABC" w:rsidRDefault="006D503F" w:rsidP="003107AA">
      <w:pPr>
        <w:spacing w:after="0" w:line="360" w:lineRule="auto"/>
        <w:jc w:val="both"/>
        <w:rPr>
          <w:rFonts w:ascii="Arial" w:eastAsia="Arial" w:hAnsi="Arial" w:cs="Arial"/>
          <w:sz w:val="24"/>
          <w:szCs w:val="24"/>
        </w:rPr>
      </w:pPr>
      <w:r w:rsidRPr="00184ABC">
        <w:rPr>
          <w:rFonts w:ascii="Arial" w:hAnsi="Arial" w:cs="Arial"/>
          <w:bCs/>
          <w:spacing w:val="-4"/>
          <w:sz w:val="24"/>
          <w:szCs w:val="24"/>
        </w:rPr>
        <w:lastRenderedPageBreak/>
        <w:t>En ese contexto, y con la finalidad de otorgar una respuesta clara, congruente y sistemática a los cuestionamientos formulados por las partes y terceros intervinientes, corresponde desarrollar los siguientes tem</w:t>
      </w:r>
      <w:r w:rsidR="001D3D2D" w:rsidRPr="00184ABC">
        <w:rPr>
          <w:rFonts w:ascii="Arial" w:hAnsi="Arial" w:cs="Arial"/>
          <w:bCs/>
          <w:spacing w:val="-4"/>
          <w:sz w:val="24"/>
          <w:szCs w:val="24"/>
        </w:rPr>
        <w:t>as de análisis</w:t>
      </w:r>
      <w:r w:rsidR="00EE61B3" w:rsidRPr="00184ABC">
        <w:rPr>
          <w:rFonts w:ascii="Arial" w:hAnsi="Arial" w:cs="Arial"/>
          <w:bCs/>
          <w:spacing w:val="-4"/>
          <w:sz w:val="24"/>
          <w:szCs w:val="24"/>
        </w:rPr>
        <w:t xml:space="preserve">: </w:t>
      </w:r>
      <w:r w:rsidR="00890005" w:rsidRPr="00184ABC">
        <w:rPr>
          <w:rFonts w:ascii="Arial" w:hAnsi="Arial" w:cs="Arial"/>
          <w:b/>
          <w:bCs/>
          <w:spacing w:val="-4"/>
          <w:sz w:val="24"/>
          <w:szCs w:val="24"/>
        </w:rPr>
        <w:t>1</w:t>
      </w:r>
      <w:r w:rsidR="00EE61B3" w:rsidRPr="00184ABC">
        <w:rPr>
          <w:rFonts w:ascii="Arial" w:hAnsi="Arial" w:cs="Arial"/>
          <w:b/>
          <w:bCs/>
          <w:spacing w:val="-4"/>
          <w:sz w:val="24"/>
          <w:szCs w:val="24"/>
        </w:rPr>
        <w:t xml:space="preserve">) </w:t>
      </w:r>
      <w:r w:rsidR="00EE61B3" w:rsidRPr="00184ABC">
        <w:rPr>
          <w:rFonts w:ascii="Arial" w:hAnsi="Arial" w:cs="Arial"/>
          <w:bCs/>
          <w:spacing w:val="-4"/>
          <w:sz w:val="24"/>
          <w:szCs w:val="24"/>
        </w:rPr>
        <w:t xml:space="preserve">Las Salas Especializadas del Tribunal Agroambiental, son competentes para conocer los recursos de casación planteados contra resoluciones ambientales dictadas por los Jueces Agroambientales; </w:t>
      </w:r>
      <w:r w:rsidR="008C72AA" w:rsidRPr="00184ABC">
        <w:rPr>
          <w:rFonts w:ascii="Arial" w:hAnsi="Arial" w:cs="Arial"/>
          <w:b/>
          <w:bCs/>
          <w:spacing w:val="-4"/>
          <w:sz w:val="24"/>
          <w:szCs w:val="24"/>
        </w:rPr>
        <w:t>2)</w:t>
      </w:r>
      <w:r w:rsidR="008C72AA" w:rsidRPr="00184ABC">
        <w:rPr>
          <w:rFonts w:ascii="Arial" w:hAnsi="Arial" w:cs="Arial"/>
          <w:bCs/>
          <w:spacing w:val="-4"/>
          <w:sz w:val="24"/>
          <w:szCs w:val="24"/>
        </w:rPr>
        <w:t xml:space="preserve"> Diferencia entre el recurso de casación ordinario civil y la casación agroambiental con contenido ambiental</w:t>
      </w:r>
      <w:r w:rsidR="008C72AA" w:rsidRPr="00184ABC">
        <w:rPr>
          <w:rFonts w:ascii="Arial" w:hAnsi="Arial" w:cs="Arial"/>
          <w:b/>
          <w:bCs/>
          <w:spacing w:val="-4"/>
          <w:sz w:val="24"/>
          <w:szCs w:val="24"/>
        </w:rPr>
        <w:t xml:space="preserve">; </w:t>
      </w:r>
      <w:r w:rsidR="00D04718" w:rsidRPr="00184ABC">
        <w:rPr>
          <w:rFonts w:ascii="Arial" w:hAnsi="Arial" w:cs="Arial"/>
          <w:b/>
          <w:bCs/>
          <w:spacing w:val="-4"/>
          <w:sz w:val="24"/>
          <w:szCs w:val="24"/>
        </w:rPr>
        <w:t>3</w:t>
      </w:r>
      <w:r w:rsidR="00935309" w:rsidRPr="00184ABC">
        <w:rPr>
          <w:rFonts w:ascii="Arial" w:hAnsi="Arial" w:cs="Arial"/>
          <w:b/>
          <w:bCs/>
          <w:spacing w:val="-4"/>
          <w:sz w:val="24"/>
          <w:szCs w:val="24"/>
        </w:rPr>
        <w:t xml:space="preserve">) </w:t>
      </w:r>
      <w:r w:rsidR="00935309" w:rsidRPr="00184ABC">
        <w:rPr>
          <w:rFonts w:ascii="Arial" w:hAnsi="Arial" w:cs="Arial"/>
          <w:bCs/>
          <w:spacing w:val="-4"/>
          <w:sz w:val="24"/>
          <w:szCs w:val="24"/>
        </w:rPr>
        <w:t>Cuando el recurso de casación adquiere contenido ambiental;</w:t>
      </w:r>
      <w:r w:rsidR="00935309" w:rsidRPr="00184ABC">
        <w:rPr>
          <w:rFonts w:ascii="Arial" w:hAnsi="Arial" w:cs="Arial"/>
          <w:b/>
          <w:bCs/>
          <w:spacing w:val="-4"/>
          <w:sz w:val="24"/>
          <w:szCs w:val="24"/>
        </w:rPr>
        <w:t xml:space="preserve"> </w:t>
      </w:r>
      <w:r w:rsidR="00D04718" w:rsidRPr="00184ABC">
        <w:rPr>
          <w:rFonts w:ascii="Arial" w:hAnsi="Arial" w:cs="Arial"/>
          <w:b/>
          <w:bCs/>
          <w:spacing w:val="-4"/>
          <w:sz w:val="24"/>
          <w:szCs w:val="24"/>
        </w:rPr>
        <w:t>4</w:t>
      </w:r>
      <w:r w:rsidR="00EE61B3" w:rsidRPr="00184ABC">
        <w:rPr>
          <w:rFonts w:ascii="Arial" w:hAnsi="Arial" w:cs="Arial"/>
          <w:b/>
          <w:bCs/>
          <w:spacing w:val="-4"/>
          <w:sz w:val="24"/>
          <w:szCs w:val="24"/>
        </w:rPr>
        <w:t>)</w:t>
      </w:r>
      <w:r w:rsidR="00935309" w:rsidRPr="00184ABC">
        <w:rPr>
          <w:rFonts w:ascii="Arial" w:hAnsi="Arial" w:cs="Arial"/>
          <w:bCs/>
          <w:spacing w:val="-4"/>
          <w:sz w:val="24"/>
          <w:szCs w:val="24"/>
        </w:rPr>
        <w:t xml:space="preserve"> El recurso de casación en la forma en procesos ambientales; </w:t>
      </w:r>
      <w:r w:rsidR="00D04718" w:rsidRPr="00184ABC">
        <w:rPr>
          <w:rFonts w:ascii="Arial" w:hAnsi="Arial" w:cs="Arial"/>
          <w:b/>
          <w:bCs/>
          <w:spacing w:val="-4"/>
          <w:sz w:val="24"/>
          <w:szCs w:val="24"/>
        </w:rPr>
        <w:t>5</w:t>
      </w:r>
      <w:r w:rsidR="00935309" w:rsidRPr="00184ABC">
        <w:rPr>
          <w:rFonts w:ascii="Arial" w:hAnsi="Arial" w:cs="Arial"/>
          <w:b/>
          <w:bCs/>
          <w:spacing w:val="-4"/>
          <w:sz w:val="24"/>
          <w:szCs w:val="24"/>
        </w:rPr>
        <w:t>)</w:t>
      </w:r>
      <w:r w:rsidR="00EE61B3" w:rsidRPr="00184ABC">
        <w:rPr>
          <w:rFonts w:ascii="Arial" w:hAnsi="Arial" w:cs="Arial"/>
          <w:b/>
          <w:bCs/>
          <w:spacing w:val="-4"/>
          <w:sz w:val="24"/>
          <w:szCs w:val="24"/>
        </w:rPr>
        <w:t xml:space="preserve"> </w:t>
      </w:r>
      <w:r w:rsidR="00935309" w:rsidRPr="00184ABC">
        <w:rPr>
          <w:rFonts w:ascii="Arial" w:hAnsi="Arial" w:cs="Arial"/>
          <w:bCs/>
          <w:spacing w:val="-4"/>
          <w:sz w:val="24"/>
          <w:szCs w:val="24"/>
        </w:rPr>
        <w:t xml:space="preserve">El recurso de casación en el fondo en procesos ambientales; </w:t>
      </w:r>
      <w:r w:rsidR="00935309" w:rsidRPr="00184ABC">
        <w:rPr>
          <w:rFonts w:ascii="Arial" w:hAnsi="Arial" w:cs="Arial"/>
          <w:b/>
          <w:bCs/>
          <w:spacing w:val="-4"/>
          <w:sz w:val="24"/>
          <w:szCs w:val="24"/>
        </w:rPr>
        <w:t>6</w:t>
      </w:r>
      <w:r w:rsidR="00EE61B3" w:rsidRPr="00184ABC">
        <w:rPr>
          <w:rFonts w:ascii="Arial" w:hAnsi="Arial" w:cs="Arial"/>
          <w:b/>
          <w:bCs/>
          <w:spacing w:val="-4"/>
          <w:sz w:val="24"/>
          <w:szCs w:val="24"/>
        </w:rPr>
        <w:t>)</w:t>
      </w:r>
      <w:r w:rsidR="00EE61B3" w:rsidRPr="00184ABC">
        <w:rPr>
          <w:rFonts w:ascii="Arial" w:hAnsi="Arial" w:cs="Arial"/>
          <w:bCs/>
          <w:spacing w:val="-4"/>
          <w:sz w:val="24"/>
          <w:szCs w:val="24"/>
        </w:rPr>
        <w:t xml:space="preserve"> </w:t>
      </w:r>
      <w:r w:rsidR="00935309" w:rsidRPr="00184ABC">
        <w:rPr>
          <w:rFonts w:ascii="Arial" w:hAnsi="Arial" w:cs="Arial"/>
          <w:bCs/>
          <w:spacing w:val="-4"/>
          <w:sz w:val="24"/>
          <w:szCs w:val="24"/>
        </w:rPr>
        <w:t>L</w:t>
      </w:r>
      <w:r w:rsidR="00EE61B3" w:rsidRPr="00184ABC">
        <w:rPr>
          <w:rFonts w:ascii="Arial" w:hAnsi="Arial" w:cs="Arial"/>
          <w:bCs/>
          <w:spacing w:val="-4"/>
          <w:sz w:val="24"/>
          <w:szCs w:val="24"/>
        </w:rPr>
        <w:t xml:space="preserve">a flexibilización del recurso de casación en materia agroambiental y ambiental; </w:t>
      </w:r>
      <w:r w:rsidR="00935309" w:rsidRPr="00184ABC">
        <w:rPr>
          <w:rFonts w:ascii="Arial" w:hAnsi="Arial" w:cs="Arial"/>
          <w:b/>
          <w:bCs/>
          <w:spacing w:val="-4"/>
          <w:sz w:val="24"/>
          <w:szCs w:val="24"/>
        </w:rPr>
        <w:t>7</w:t>
      </w:r>
      <w:r w:rsidR="00EE61B3" w:rsidRPr="00184ABC">
        <w:rPr>
          <w:rFonts w:ascii="Arial" w:hAnsi="Arial" w:cs="Arial"/>
          <w:b/>
          <w:bCs/>
          <w:spacing w:val="-4"/>
          <w:sz w:val="24"/>
          <w:szCs w:val="24"/>
        </w:rPr>
        <w:t>)</w:t>
      </w:r>
      <w:r w:rsidR="00EE61B3" w:rsidRPr="00184ABC">
        <w:rPr>
          <w:rFonts w:ascii="Arial" w:hAnsi="Arial" w:cs="Arial"/>
          <w:bCs/>
          <w:spacing w:val="-4"/>
          <w:sz w:val="24"/>
          <w:szCs w:val="24"/>
        </w:rPr>
        <w:t xml:space="preserve"> </w:t>
      </w:r>
      <w:r w:rsidR="00935309" w:rsidRPr="00184ABC">
        <w:rPr>
          <w:rFonts w:ascii="Arial" w:hAnsi="Arial" w:cs="Arial"/>
          <w:bCs/>
          <w:spacing w:val="-4"/>
          <w:sz w:val="24"/>
          <w:szCs w:val="24"/>
        </w:rPr>
        <w:t>L</w:t>
      </w:r>
      <w:r w:rsidR="00EE61B3" w:rsidRPr="00184ABC">
        <w:rPr>
          <w:rFonts w:ascii="Arial" w:hAnsi="Arial" w:cs="Arial"/>
          <w:bCs/>
          <w:spacing w:val="-4"/>
          <w:sz w:val="24"/>
          <w:szCs w:val="24"/>
        </w:rPr>
        <w:t xml:space="preserve">os límites de la flexibilización en materia agroambiental y ambiental; </w:t>
      </w:r>
      <w:r w:rsidR="00D04718" w:rsidRPr="00184ABC">
        <w:rPr>
          <w:rFonts w:ascii="Arial" w:hAnsi="Arial" w:cs="Arial"/>
          <w:b/>
          <w:bCs/>
          <w:spacing w:val="-4"/>
          <w:sz w:val="24"/>
          <w:szCs w:val="24"/>
        </w:rPr>
        <w:t>8</w:t>
      </w:r>
      <w:r w:rsidR="00EE61B3" w:rsidRPr="00184ABC">
        <w:rPr>
          <w:rFonts w:ascii="Arial" w:hAnsi="Arial" w:cs="Arial"/>
          <w:b/>
          <w:bCs/>
          <w:spacing w:val="-4"/>
          <w:sz w:val="24"/>
          <w:szCs w:val="24"/>
        </w:rPr>
        <w:t>)</w:t>
      </w:r>
      <w:r w:rsidR="00EE61B3" w:rsidRPr="00184ABC">
        <w:rPr>
          <w:rFonts w:ascii="Arial" w:hAnsi="Arial" w:cs="Arial"/>
          <w:bCs/>
          <w:spacing w:val="-4"/>
          <w:sz w:val="24"/>
          <w:szCs w:val="24"/>
        </w:rPr>
        <w:t xml:space="preserve"> </w:t>
      </w:r>
      <w:r w:rsidR="00935309" w:rsidRPr="00184ABC">
        <w:rPr>
          <w:rFonts w:ascii="Arial" w:hAnsi="Arial" w:cs="Arial"/>
          <w:bCs/>
          <w:spacing w:val="-4"/>
          <w:sz w:val="24"/>
          <w:szCs w:val="24"/>
        </w:rPr>
        <w:t>L</w:t>
      </w:r>
      <w:r w:rsidR="00EE61B3" w:rsidRPr="00184ABC">
        <w:rPr>
          <w:rFonts w:ascii="Arial" w:hAnsi="Arial" w:cs="Arial"/>
          <w:bCs/>
          <w:spacing w:val="-4"/>
          <w:sz w:val="24"/>
          <w:szCs w:val="24"/>
        </w:rPr>
        <w:t xml:space="preserve">a intervención de las partes en el recurso de casación; </w:t>
      </w:r>
      <w:r w:rsidR="00D04718" w:rsidRPr="00184ABC">
        <w:rPr>
          <w:rFonts w:ascii="Arial" w:hAnsi="Arial" w:cs="Arial"/>
          <w:b/>
          <w:bCs/>
          <w:spacing w:val="-4"/>
          <w:sz w:val="24"/>
          <w:szCs w:val="24"/>
        </w:rPr>
        <w:t>9</w:t>
      </w:r>
      <w:r w:rsidR="00EE61B3" w:rsidRPr="00184ABC">
        <w:rPr>
          <w:rFonts w:ascii="Arial" w:hAnsi="Arial" w:cs="Arial"/>
          <w:b/>
          <w:bCs/>
          <w:spacing w:val="-4"/>
          <w:sz w:val="24"/>
          <w:szCs w:val="24"/>
        </w:rPr>
        <w:t>)</w:t>
      </w:r>
      <w:r w:rsidR="00EE61B3" w:rsidRPr="00184ABC">
        <w:rPr>
          <w:rFonts w:ascii="Arial" w:hAnsi="Arial" w:cs="Arial"/>
          <w:bCs/>
          <w:spacing w:val="-4"/>
          <w:sz w:val="24"/>
          <w:szCs w:val="24"/>
        </w:rPr>
        <w:t xml:space="preserve"> </w:t>
      </w:r>
      <w:r w:rsidR="00935309" w:rsidRPr="00184ABC">
        <w:rPr>
          <w:rFonts w:ascii="Arial" w:hAnsi="Arial" w:cs="Arial"/>
          <w:bCs/>
          <w:spacing w:val="-4"/>
          <w:sz w:val="24"/>
          <w:szCs w:val="24"/>
        </w:rPr>
        <w:t>Las medidas cautelares ambientales y s</w:t>
      </w:r>
      <w:r w:rsidR="003107AA" w:rsidRPr="00184ABC">
        <w:rPr>
          <w:rFonts w:ascii="Arial" w:hAnsi="Arial" w:cs="Arial"/>
          <w:bCs/>
          <w:spacing w:val="-4"/>
          <w:sz w:val="24"/>
          <w:szCs w:val="24"/>
        </w:rPr>
        <w:t>u finalidad;</w:t>
      </w:r>
      <w:r w:rsidR="00DA41A9" w:rsidRPr="00184ABC">
        <w:rPr>
          <w:rFonts w:ascii="Arial" w:hAnsi="Arial" w:cs="Arial"/>
          <w:b/>
          <w:bCs/>
          <w:spacing w:val="-4"/>
          <w:sz w:val="24"/>
          <w:szCs w:val="24"/>
        </w:rPr>
        <w:t xml:space="preserve"> </w:t>
      </w:r>
      <w:r w:rsidR="00D04718" w:rsidRPr="00184ABC">
        <w:rPr>
          <w:rFonts w:ascii="Arial" w:hAnsi="Arial" w:cs="Arial"/>
          <w:b/>
          <w:bCs/>
          <w:spacing w:val="-4"/>
          <w:sz w:val="24"/>
          <w:szCs w:val="24"/>
        </w:rPr>
        <w:t>10</w:t>
      </w:r>
      <w:r w:rsidR="00EE61B3" w:rsidRPr="00184ABC">
        <w:rPr>
          <w:rFonts w:ascii="Arial" w:hAnsi="Arial" w:cs="Arial"/>
          <w:b/>
          <w:bCs/>
          <w:spacing w:val="-4"/>
          <w:sz w:val="24"/>
          <w:szCs w:val="24"/>
        </w:rPr>
        <w:t>)</w:t>
      </w:r>
      <w:r w:rsidR="00EE61B3" w:rsidRPr="00184ABC">
        <w:rPr>
          <w:rFonts w:ascii="Arial" w:hAnsi="Arial" w:cs="Arial"/>
          <w:bCs/>
          <w:spacing w:val="-4"/>
          <w:sz w:val="24"/>
          <w:szCs w:val="24"/>
        </w:rPr>
        <w:t xml:space="preserve"> </w:t>
      </w:r>
      <w:r w:rsidR="00935309" w:rsidRPr="00184ABC">
        <w:rPr>
          <w:rFonts w:ascii="Arial" w:hAnsi="Arial" w:cs="Arial"/>
          <w:bCs/>
          <w:spacing w:val="-4"/>
          <w:sz w:val="24"/>
          <w:szCs w:val="24"/>
        </w:rPr>
        <w:t xml:space="preserve">El </w:t>
      </w:r>
      <w:r w:rsidR="003107AA" w:rsidRPr="00184ABC">
        <w:rPr>
          <w:rFonts w:ascii="Arial" w:hAnsi="Arial" w:cs="Arial"/>
          <w:bCs/>
          <w:spacing w:val="-4"/>
          <w:sz w:val="24"/>
          <w:szCs w:val="24"/>
        </w:rPr>
        <w:t xml:space="preserve">Principio de no regresión; y, </w:t>
      </w:r>
      <w:r w:rsidR="003107AA" w:rsidRPr="00184ABC">
        <w:rPr>
          <w:rFonts w:ascii="Arial" w:hAnsi="Arial" w:cs="Arial"/>
          <w:b/>
          <w:bCs/>
          <w:spacing w:val="-4"/>
          <w:sz w:val="24"/>
          <w:szCs w:val="24"/>
        </w:rPr>
        <w:t>11)</w:t>
      </w:r>
      <w:r w:rsidR="003107AA" w:rsidRPr="00184ABC">
        <w:rPr>
          <w:rFonts w:ascii="Arial" w:eastAsia="Arial" w:hAnsi="Arial" w:cs="Arial"/>
          <w:b/>
          <w:bCs/>
          <w:sz w:val="24"/>
          <w:szCs w:val="24"/>
        </w:rPr>
        <w:t xml:space="preserve"> </w:t>
      </w:r>
      <w:r w:rsidR="003107AA" w:rsidRPr="00184ABC">
        <w:rPr>
          <w:rFonts w:ascii="Arial" w:eastAsia="Arial" w:hAnsi="Arial" w:cs="Arial"/>
          <w:bCs/>
          <w:sz w:val="24"/>
          <w:szCs w:val="24"/>
        </w:rPr>
        <w:t>De las medidas cautelares preventivas ambientales, sin contradictorio previo de las partes</w:t>
      </w:r>
    </w:p>
    <w:p w14:paraId="2BD23401" w14:textId="4E7EC08C" w:rsidR="00E63308" w:rsidRPr="00184ABC" w:rsidRDefault="00464B28" w:rsidP="00E63308">
      <w:pPr>
        <w:spacing w:line="360" w:lineRule="auto"/>
        <w:contextualSpacing/>
        <w:jc w:val="both"/>
        <w:rPr>
          <w:rFonts w:ascii="Arial" w:eastAsiaTheme="minorHAnsi" w:hAnsi="Arial" w:cs="Arial"/>
          <w:bCs/>
          <w:sz w:val="24"/>
          <w:szCs w:val="24"/>
        </w:rPr>
      </w:pPr>
      <w:r w:rsidRPr="00184ABC">
        <w:rPr>
          <w:rFonts w:ascii="Arial" w:eastAsiaTheme="minorHAnsi" w:hAnsi="Arial" w:cs="Arial"/>
          <w:b/>
          <w:bCs/>
          <w:sz w:val="24"/>
          <w:szCs w:val="24"/>
        </w:rPr>
        <w:t>FJ.II.1</w:t>
      </w:r>
      <w:r w:rsidR="00E63308" w:rsidRPr="00184ABC">
        <w:rPr>
          <w:rFonts w:ascii="Arial" w:eastAsiaTheme="minorHAnsi" w:hAnsi="Arial" w:cs="Arial"/>
          <w:b/>
          <w:bCs/>
          <w:sz w:val="24"/>
          <w:szCs w:val="24"/>
        </w:rPr>
        <w:t>. Las Salas Especializadas del Tribunal Agroambiental, son competentes para conocer los recursos de casación planteados contra resoluciones ambientales dictadas por los Jueces Agroambientales</w:t>
      </w:r>
    </w:p>
    <w:p w14:paraId="1EF3FAED" w14:textId="77777777" w:rsidR="007B72A3" w:rsidRPr="00184ABC" w:rsidRDefault="00E63308" w:rsidP="00E63308">
      <w:pPr>
        <w:spacing w:line="360" w:lineRule="auto"/>
        <w:contextualSpacing/>
        <w:jc w:val="both"/>
        <w:rPr>
          <w:rFonts w:ascii="Arial" w:eastAsiaTheme="minorHAnsi" w:hAnsi="Arial" w:cs="Arial"/>
          <w:sz w:val="24"/>
          <w:szCs w:val="24"/>
        </w:rPr>
      </w:pPr>
      <w:r w:rsidRPr="00184ABC">
        <w:rPr>
          <w:rFonts w:ascii="Arial" w:eastAsiaTheme="minorHAnsi" w:hAnsi="Arial" w:cs="Arial"/>
          <w:bCs/>
          <w:sz w:val="24"/>
          <w:szCs w:val="24"/>
        </w:rPr>
        <w:t xml:space="preserve">En el Auto de Admisión Ambiental N° SP-TAA 001/2025 de 17 de marzo, se indicó que la falta de una Ley o Código Procesal Agroambiental, por la omisión en la que incurrió la Asamblea Legislativa Plurinacional, no constituye obstáculo ni impedimento para la </w:t>
      </w:r>
      <w:proofErr w:type="spellStart"/>
      <w:r w:rsidRPr="00184ABC">
        <w:rPr>
          <w:rFonts w:ascii="Arial" w:eastAsiaTheme="minorHAnsi" w:hAnsi="Arial" w:cs="Arial"/>
          <w:bCs/>
          <w:sz w:val="24"/>
          <w:szCs w:val="24"/>
        </w:rPr>
        <w:t>justiciabilidad</w:t>
      </w:r>
      <w:proofErr w:type="spellEnd"/>
      <w:r w:rsidRPr="00184ABC">
        <w:rPr>
          <w:rFonts w:ascii="Arial" w:eastAsiaTheme="minorHAnsi" w:hAnsi="Arial" w:cs="Arial"/>
          <w:bCs/>
          <w:sz w:val="24"/>
          <w:szCs w:val="24"/>
        </w:rPr>
        <w:t xml:space="preserve"> directa de los asuntos ambientales; por cuyo motivo, se consideró que </w:t>
      </w:r>
      <w:r w:rsidR="000F5BDE" w:rsidRPr="00184ABC">
        <w:rPr>
          <w:rFonts w:ascii="Arial" w:eastAsiaTheme="minorHAnsi" w:hAnsi="Arial" w:cs="Arial"/>
          <w:bCs/>
          <w:sz w:val="24"/>
          <w:szCs w:val="24"/>
        </w:rPr>
        <w:t xml:space="preserve">la </w:t>
      </w:r>
      <w:r w:rsidRPr="00184ABC">
        <w:rPr>
          <w:rFonts w:ascii="Arial" w:eastAsiaTheme="minorHAnsi" w:hAnsi="Arial" w:cs="Arial"/>
          <w:bCs/>
          <w:sz w:val="24"/>
          <w:szCs w:val="24"/>
        </w:rPr>
        <w:t xml:space="preserve">Sala Plena del Tribunal Agroambiental, tiene competencia excepcional, directa y en única instancia, </w:t>
      </w:r>
      <w:r w:rsidRPr="00184ABC">
        <w:rPr>
          <w:rFonts w:ascii="Arial" w:eastAsiaTheme="minorHAnsi" w:hAnsi="Arial" w:cs="Arial"/>
          <w:sz w:val="24"/>
          <w:szCs w:val="24"/>
        </w:rPr>
        <w:t>en aquellos casos ambientales de mayor magnitud que excedan la competencia territorial de un solo juzgado agroambiental y requieran de</w:t>
      </w:r>
      <w:r w:rsidR="009A42FA" w:rsidRPr="00184ABC">
        <w:rPr>
          <w:rFonts w:ascii="Arial" w:eastAsiaTheme="minorHAnsi" w:hAnsi="Arial" w:cs="Arial"/>
          <w:sz w:val="24"/>
          <w:szCs w:val="24"/>
        </w:rPr>
        <w:t xml:space="preserve"> una decisión con efectos de</w:t>
      </w:r>
      <w:r w:rsidRPr="00184ABC">
        <w:rPr>
          <w:rFonts w:ascii="Arial" w:eastAsiaTheme="minorHAnsi" w:hAnsi="Arial" w:cs="Arial"/>
          <w:sz w:val="24"/>
          <w:szCs w:val="24"/>
        </w:rPr>
        <w:t> alcance nacional</w:t>
      </w:r>
      <w:r w:rsidR="007B72A3" w:rsidRPr="00184ABC">
        <w:rPr>
          <w:rFonts w:ascii="Arial" w:eastAsiaTheme="minorHAnsi" w:hAnsi="Arial" w:cs="Arial"/>
          <w:sz w:val="24"/>
          <w:szCs w:val="24"/>
        </w:rPr>
        <w:t>, realizando un control de convencionalidad del art. 189.1 de la CPE.</w:t>
      </w:r>
    </w:p>
    <w:p w14:paraId="1308931A" w14:textId="4EE20635" w:rsidR="00E63308" w:rsidRPr="00184ABC" w:rsidRDefault="00E63308" w:rsidP="00E63308">
      <w:pPr>
        <w:spacing w:line="360" w:lineRule="auto"/>
        <w:contextualSpacing/>
        <w:jc w:val="both"/>
        <w:rPr>
          <w:rFonts w:ascii="Arial" w:hAnsi="Arial" w:cs="Arial"/>
          <w:bCs/>
          <w:iCs/>
          <w:spacing w:val="-4"/>
          <w:sz w:val="24"/>
          <w:szCs w:val="24"/>
          <w:lang w:val="es-CL"/>
        </w:rPr>
      </w:pPr>
      <w:r w:rsidRPr="00184ABC">
        <w:rPr>
          <w:rFonts w:ascii="Arial" w:eastAsiaTheme="minorHAnsi" w:hAnsi="Arial" w:cs="Arial"/>
          <w:sz w:val="24"/>
          <w:szCs w:val="24"/>
        </w:rPr>
        <w:t xml:space="preserve">Por otra parte, el </w:t>
      </w:r>
      <w:r w:rsidRPr="00184ABC">
        <w:rPr>
          <w:rFonts w:ascii="Arial" w:eastAsiaTheme="minorHAnsi" w:hAnsi="Arial" w:cs="Arial"/>
          <w:bCs/>
          <w:sz w:val="24"/>
          <w:szCs w:val="24"/>
        </w:rPr>
        <w:t>Auto Ambiental N° SP-TAA 07/2025 de 14 de agosto, en relación a la interposición del recurso de casación contra una decisión dictada por la misma Sala Plena, dentro del mismo proceso ambiental, señaló que: “…</w:t>
      </w:r>
      <w:r w:rsidRPr="00184ABC">
        <w:rPr>
          <w:rFonts w:ascii="Arial" w:eastAsiaTheme="minorHAnsi" w:hAnsi="Arial" w:cs="Arial"/>
          <w:i/>
          <w:szCs w:val="24"/>
        </w:rPr>
        <w:t>al no existir una resolución de un juez o tribunal inferior ni un proceso tramitado en doble instancia, el recurso de casación interpuesto ante la propia Sala Plena del Tribunal Agroambiental resulta </w:t>
      </w:r>
      <w:r w:rsidRPr="00184ABC">
        <w:rPr>
          <w:rFonts w:ascii="Arial" w:eastAsiaTheme="minorHAnsi" w:hAnsi="Arial" w:cs="Arial"/>
          <w:b/>
          <w:bCs/>
          <w:i/>
          <w:szCs w:val="24"/>
        </w:rPr>
        <w:t>procesalmente inviable y manifiestamente improcedente</w:t>
      </w:r>
      <w:r w:rsidRPr="00184ABC">
        <w:rPr>
          <w:rFonts w:ascii="Arial" w:eastAsiaTheme="minorHAnsi" w:hAnsi="Arial" w:cs="Arial"/>
          <w:bCs/>
          <w:sz w:val="24"/>
          <w:szCs w:val="24"/>
        </w:rPr>
        <w:t>”</w:t>
      </w:r>
      <w:r w:rsidRPr="00184ABC">
        <w:rPr>
          <w:rFonts w:ascii="Arial" w:eastAsiaTheme="minorHAnsi" w:hAnsi="Arial" w:cs="Arial"/>
          <w:sz w:val="24"/>
          <w:szCs w:val="24"/>
        </w:rPr>
        <w:t>.</w:t>
      </w:r>
    </w:p>
    <w:p w14:paraId="0153323E" w14:textId="77777777" w:rsidR="00E63308" w:rsidRPr="00184ABC" w:rsidRDefault="00E63308" w:rsidP="00E63308">
      <w:pPr>
        <w:spacing w:line="360" w:lineRule="auto"/>
        <w:contextualSpacing/>
        <w:jc w:val="both"/>
        <w:rPr>
          <w:rFonts w:ascii="Arial" w:hAnsi="Arial" w:cs="Arial"/>
          <w:bCs/>
          <w:iCs/>
          <w:spacing w:val="-4"/>
          <w:sz w:val="24"/>
          <w:szCs w:val="24"/>
          <w:lang w:val="es-CL"/>
        </w:rPr>
      </w:pPr>
      <w:r w:rsidRPr="00184ABC">
        <w:rPr>
          <w:rFonts w:ascii="Arial" w:eastAsiaTheme="minorHAnsi" w:hAnsi="Arial" w:cs="Arial"/>
          <w:sz w:val="24"/>
          <w:szCs w:val="24"/>
        </w:rPr>
        <w:t xml:space="preserve">De los razonamientos mencionados, se desprende que, la Sala Plena del Tribunal Agroambiental, si bien estableció a través de su jurisprudencia, que tiene competencia para conocer asuntos ambientales, que excedan la competencia </w:t>
      </w:r>
      <w:r w:rsidRPr="00184ABC">
        <w:rPr>
          <w:rFonts w:ascii="Arial" w:eastAsiaTheme="minorHAnsi" w:hAnsi="Arial" w:cs="Arial"/>
          <w:sz w:val="24"/>
          <w:szCs w:val="24"/>
        </w:rPr>
        <w:lastRenderedPageBreak/>
        <w:t xml:space="preserve">territorial de un solo juzgado agroambiental; resaltó también que la misma sólo sería </w:t>
      </w:r>
      <w:r w:rsidRPr="00184ABC">
        <w:rPr>
          <w:rFonts w:ascii="Arial" w:eastAsiaTheme="minorHAnsi" w:hAnsi="Arial" w:cs="Arial"/>
          <w:b/>
          <w:sz w:val="24"/>
          <w:szCs w:val="24"/>
        </w:rPr>
        <w:t xml:space="preserve">excepcional </w:t>
      </w:r>
      <w:r w:rsidRPr="00184ABC">
        <w:rPr>
          <w:rFonts w:ascii="Arial" w:eastAsiaTheme="minorHAnsi" w:hAnsi="Arial" w:cs="Arial"/>
          <w:sz w:val="24"/>
          <w:szCs w:val="24"/>
        </w:rPr>
        <w:t xml:space="preserve">en aquellos casos mencionados. </w:t>
      </w:r>
    </w:p>
    <w:p w14:paraId="40E07EB3" w14:textId="318EAE2E" w:rsidR="00E63308" w:rsidRPr="00184ABC" w:rsidRDefault="00E63308" w:rsidP="00E63308">
      <w:pPr>
        <w:spacing w:line="360" w:lineRule="auto"/>
        <w:contextualSpacing/>
        <w:jc w:val="both"/>
        <w:rPr>
          <w:rFonts w:ascii="Arial" w:hAnsi="Arial" w:cs="Arial"/>
          <w:bCs/>
          <w:iCs/>
          <w:spacing w:val="-4"/>
          <w:sz w:val="24"/>
          <w:szCs w:val="24"/>
          <w:lang w:val="es-CL"/>
        </w:rPr>
      </w:pPr>
      <w:r w:rsidRPr="00184ABC">
        <w:rPr>
          <w:rFonts w:ascii="Arial" w:eastAsiaTheme="minorHAnsi" w:hAnsi="Arial" w:cs="Arial"/>
          <w:sz w:val="24"/>
          <w:szCs w:val="24"/>
        </w:rPr>
        <w:t xml:space="preserve">Ahora bien, considerando que por regla general y por mandato del art. 144.I. </w:t>
      </w:r>
      <w:proofErr w:type="spellStart"/>
      <w:r w:rsidRPr="00184ABC">
        <w:rPr>
          <w:rFonts w:ascii="Arial" w:eastAsiaTheme="minorHAnsi" w:hAnsi="Arial" w:cs="Arial"/>
          <w:sz w:val="24"/>
          <w:szCs w:val="24"/>
        </w:rPr>
        <w:t>num</w:t>
      </w:r>
      <w:proofErr w:type="spellEnd"/>
      <w:r w:rsidRPr="00184ABC">
        <w:rPr>
          <w:rFonts w:ascii="Arial" w:eastAsiaTheme="minorHAnsi" w:hAnsi="Arial" w:cs="Arial"/>
          <w:sz w:val="24"/>
          <w:szCs w:val="24"/>
        </w:rPr>
        <w:t xml:space="preserve">. 1 de la Ley N° 025, son las Salas de este Tribunal, las competentes para resolver los recursos de casación y nulidad en las causas elevadas por los juzgados agroambientales; entre ellas, las resueltas en primera instancia respecto a las acciones para precautelar y prevenir la contaminación de aguas, del aire, del suelo o daños causados al medio ambiente, la biodiversidad, la salud pública o al patrimonio cultural respecto de cualquier actividad productiva, extractiva, o cualquier otra de origen humano, conforme se tiene regulado en el art. 152 </w:t>
      </w:r>
      <w:proofErr w:type="spellStart"/>
      <w:r w:rsidRPr="00184ABC">
        <w:rPr>
          <w:rFonts w:ascii="Arial" w:eastAsiaTheme="minorHAnsi" w:hAnsi="Arial" w:cs="Arial"/>
          <w:sz w:val="24"/>
          <w:szCs w:val="24"/>
        </w:rPr>
        <w:t>num</w:t>
      </w:r>
      <w:proofErr w:type="spellEnd"/>
      <w:r w:rsidRPr="00184ABC">
        <w:rPr>
          <w:rFonts w:ascii="Arial" w:eastAsiaTheme="minorHAnsi" w:hAnsi="Arial" w:cs="Arial"/>
          <w:sz w:val="24"/>
          <w:szCs w:val="24"/>
        </w:rPr>
        <w:t xml:space="preserve">. 3 de la misma Ley; se entiende que Sala Plena del Tribunal Agroambiental, </w:t>
      </w:r>
      <w:r w:rsidR="007B72A3" w:rsidRPr="00184ABC">
        <w:rPr>
          <w:rFonts w:ascii="Arial" w:eastAsiaTheme="minorHAnsi" w:hAnsi="Arial" w:cs="Arial"/>
          <w:sz w:val="24"/>
          <w:szCs w:val="24"/>
        </w:rPr>
        <w:t>carece de</w:t>
      </w:r>
      <w:r w:rsidRPr="00184ABC">
        <w:rPr>
          <w:rFonts w:ascii="Arial" w:eastAsiaTheme="minorHAnsi" w:hAnsi="Arial" w:cs="Arial"/>
          <w:sz w:val="24"/>
          <w:szCs w:val="24"/>
        </w:rPr>
        <w:t xml:space="preserve"> competencia para conocer ni resolver los recursos de casación interpuestos contra las resoluciones emergentes de las acciones ambientales precautorias, preventivas y de reparación, dictadas por los Jueces Agroambientales.</w:t>
      </w:r>
    </w:p>
    <w:p w14:paraId="7BC00D84" w14:textId="3D076025" w:rsidR="00E63308" w:rsidRPr="00184ABC" w:rsidRDefault="00E63308" w:rsidP="00E63308">
      <w:pPr>
        <w:spacing w:line="360" w:lineRule="auto"/>
        <w:contextualSpacing/>
        <w:jc w:val="both"/>
        <w:rPr>
          <w:rFonts w:ascii="Arial" w:eastAsiaTheme="minorHAnsi" w:hAnsi="Arial" w:cs="Arial"/>
          <w:sz w:val="24"/>
          <w:szCs w:val="24"/>
        </w:rPr>
      </w:pPr>
      <w:r w:rsidRPr="00184ABC">
        <w:rPr>
          <w:rFonts w:ascii="Arial" w:eastAsiaTheme="minorHAnsi" w:hAnsi="Arial" w:cs="Arial"/>
          <w:sz w:val="24"/>
          <w:szCs w:val="24"/>
        </w:rPr>
        <w:t xml:space="preserve">En ese comprendido, asumiendo que los Jueces </w:t>
      </w:r>
      <w:r w:rsidR="00FC5D7A" w:rsidRPr="00184ABC">
        <w:rPr>
          <w:rFonts w:ascii="Arial" w:eastAsiaTheme="minorHAnsi" w:hAnsi="Arial" w:cs="Arial"/>
          <w:sz w:val="24"/>
          <w:szCs w:val="24"/>
        </w:rPr>
        <w:t>Agroambientales</w:t>
      </w:r>
      <w:r w:rsidRPr="00184ABC">
        <w:rPr>
          <w:rFonts w:ascii="Arial" w:eastAsiaTheme="minorHAnsi" w:hAnsi="Arial" w:cs="Arial"/>
          <w:sz w:val="24"/>
          <w:szCs w:val="24"/>
        </w:rPr>
        <w:t xml:space="preserve">, tienen competencia para conocer, sustanciar y resolver, los asuntos ambientales mencionados; y, que las Salas del Tribunal Agroambiental, tienen la facultad de conocer y resolver los recursos de casación interpuestos en contra de las decisiones asumidas por los jueces de instancia, se concluye que esta jurisdicción, garantiza plenamente el ejercicio del derecho a la impugnación de las resoluciones judiciales; ya que, las partes del proceso podrán acudir ante el Máximo Tribunal de Justicia Agroambiental, con la finalidad de cuestionar la decisión asumida en primera instancia, interponiendo </w:t>
      </w:r>
      <w:r w:rsidRPr="00184ABC">
        <w:rPr>
          <w:rFonts w:ascii="Arial" w:eastAsiaTheme="minorHAnsi" w:hAnsi="Arial" w:cs="Arial"/>
          <w:sz w:val="24"/>
          <w:szCs w:val="24"/>
          <w:u w:val="single"/>
        </w:rPr>
        <w:t>recurso de casación en la forma</w:t>
      </w:r>
      <w:r w:rsidRPr="00184ABC">
        <w:rPr>
          <w:rFonts w:ascii="Arial" w:eastAsiaTheme="minorHAnsi" w:hAnsi="Arial" w:cs="Arial"/>
          <w:sz w:val="24"/>
          <w:szCs w:val="24"/>
        </w:rPr>
        <w:t xml:space="preserve">, para que se corrijan posibles errores o defectos procesales, que hubiesen viciado el proceso o en su caso, </w:t>
      </w:r>
      <w:r w:rsidRPr="00184ABC">
        <w:rPr>
          <w:rFonts w:ascii="Arial" w:eastAsiaTheme="minorHAnsi" w:hAnsi="Arial" w:cs="Arial"/>
          <w:sz w:val="24"/>
          <w:szCs w:val="24"/>
          <w:u w:val="single"/>
        </w:rPr>
        <w:t>casación en el fondo</w:t>
      </w:r>
      <w:r w:rsidRPr="00184ABC">
        <w:rPr>
          <w:rFonts w:ascii="Arial" w:eastAsiaTheme="minorHAnsi" w:hAnsi="Arial" w:cs="Arial"/>
          <w:sz w:val="24"/>
          <w:szCs w:val="24"/>
        </w:rPr>
        <w:t>, por errores de hecho o de derecho, en la valoración de la prueba; así, como por violación, aplicación errónea o incorrecta interpretación de la norma sustantiva.</w:t>
      </w:r>
    </w:p>
    <w:p w14:paraId="5CF6FC0F" w14:textId="1F535BEE" w:rsidR="009048FC" w:rsidRPr="00184ABC" w:rsidRDefault="009048FC" w:rsidP="009048FC">
      <w:pPr>
        <w:spacing w:after="0" w:line="360" w:lineRule="auto"/>
        <w:jc w:val="both"/>
        <w:rPr>
          <w:rFonts w:ascii="Arial" w:eastAsia="Arial" w:hAnsi="Arial" w:cs="Arial"/>
          <w:b/>
          <w:sz w:val="24"/>
          <w:szCs w:val="24"/>
        </w:rPr>
      </w:pPr>
      <w:r w:rsidRPr="00184ABC">
        <w:rPr>
          <w:rFonts w:ascii="Arial" w:eastAsia="Arial" w:hAnsi="Arial" w:cs="Arial"/>
          <w:b/>
          <w:bCs/>
          <w:sz w:val="24"/>
          <w:szCs w:val="24"/>
        </w:rPr>
        <w:t>FJ.II.2. D</w:t>
      </w:r>
      <w:r w:rsidRPr="00184ABC">
        <w:rPr>
          <w:rFonts w:ascii="Arial" w:eastAsia="Arial" w:hAnsi="Arial" w:cs="Arial"/>
          <w:b/>
          <w:sz w:val="24"/>
          <w:szCs w:val="24"/>
        </w:rPr>
        <w:t>iferencia entre el recurso de casación ordinario civil y el recurso de casación agroambiental con contenido ambiental</w:t>
      </w:r>
    </w:p>
    <w:p w14:paraId="0A30B421" w14:textId="0F341B82"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A partir de la naturaleza expuesta, corresponde precisar que el recurso de casación ordinario civil y el recurso de casación agroambiental con contenido ambiental comparten una misma base: ambos son medios impugnativos extraordinarios, de puro derecho, destinados a controlar la correcta aplicación de la ley y la regularidad del proceso; sin embargo, no se examinan bajo idéntico parámetro de rigor formal, porque la materia agroambiental y, con mayor razón, los conflictos </w:t>
      </w:r>
      <w:proofErr w:type="spellStart"/>
      <w:r w:rsidR="00FC5D7A" w:rsidRPr="00184ABC">
        <w:rPr>
          <w:rFonts w:ascii="Arial" w:eastAsia="Arial" w:hAnsi="Arial" w:cs="Arial"/>
          <w:sz w:val="24"/>
          <w:szCs w:val="24"/>
        </w:rPr>
        <w:lastRenderedPageBreak/>
        <w:t>socio</w:t>
      </w:r>
      <w:r w:rsidRPr="00184ABC">
        <w:rPr>
          <w:rFonts w:ascii="Arial" w:eastAsia="Arial" w:hAnsi="Arial" w:cs="Arial"/>
          <w:sz w:val="24"/>
          <w:szCs w:val="24"/>
        </w:rPr>
        <w:t>ambientales</w:t>
      </w:r>
      <w:proofErr w:type="spellEnd"/>
      <w:r w:rsidRPr="00184ABC">
        <w:rPr>
          <w:rFonts w:ascii="Arial" w:eastAsia="Arial" w:hAnsi="Arial" w:cs="Arial"/>
          <w:sz w:val="24"/>
          <w:szCs w:val="24"/>
        </w:rPr>
        <w:t>, comprometen bienes jurídicos de carácter social, colectivo, d</w:t>
      </w:r>
      <w:r w:rsidR="00FC5D7A" w:rsidRPr="00184ABC">
        <w:rPr>
          <w:rFonts w:ascii="Arial" w:eastAsia="Arial" w:hAnsi="Arial" w:cs="Arial"/>
          <w:sz w:val="24"/>
          <w:szCs w:val="24"/>
        </w:rPr>
        <w:t>ifuso, público,</w:t>
      </w:r>
      <w:r w:rsidRPr="00184ABC">
        <w:rPr>
          <w:rFonts w:ascii="Arial" w:eastAsia="Arial" w:hAnsi="Arial" w:cs="Arial"/>
          <w:sz w:val="24"/>
          <w:szCs w:val="24"/>
        </w:rPr>
        <w:t xml:space="preserve"> </w:t>
      </w:r>
      <w:proofErr w:type="spellStart"/>
      <w:r w:rsidR="00FC5D7A" w:rsidRPr="00184ABC">
        <w:rPr>
          <w:rFonts w:ascii="Arial" w:eastAsia="Arial" w:hAnsi="Arial" w:cs="Arial"/>
          <w:sz w:val="24"/>
          <w:szCs w:val="24"/>
        </w:rPr>
        <w:t>intra</w:t>
      </w:r>
      <w:r w:rsidR="00D04718" w:rsidRPr="00184ABC">
        <w:rPr>
          <w:rFonts w:ascii="Arial" w:eastAsia="Arial" w:hAnsi="Arial" w:cs="Arial"/>
          <w:sz w:val="24"/>
          <w:szCs w:val="24"/>
        </w:rPr>
        <w:t>generacional</w:t>
      </w:r>
      <w:proofErr w:type="spellEnd"/>
      <w:r w:rsidR="00D04718" w:rsidRPr="00184ABC">
        <w:rPr>
          <w:rFonts w:ascii="Arial" w:eastAsia="Arial" w:hAnsi="Arial" w:cs="Arial"/>
          <w:sz w:val="24"/>
          <w:szCs w:val="24"/>
        </w:rPr>
        <w:t xml:space="preserve"> </w:t>
      </w:r>
      <w:r w:rsidR="00FC5D7A" w:rsidRPr="00184ABC">
        <w:rPr>
          <w:rFonts w:ascii="Arial" w:eastAsia="Arial" w:hAnsi="Arial" w:cs="Arial"/>
          <w:sz w:val="24"/>
          <w:szCs w:val="24"/>
        </w:rPr>
        <w:t xml:space="preserve">e </w:t>
      </w:r>
      <w:r w:rsidRPr="00184ABC">
        <w:rPr>
          <w:rFonts w:ascii="Arial" w:eastAsia="Arial" w:hAnsi="Arial" w:cs="Arial"/>
          <w:sz w:val="24"/>
          <w:szCs w:val="24"/>
        </w:rPr>
        <w:t>intergeneracional.</w:t>
      </w:r>
    </w:p>
    <w:p w14:paraId="097AFFF4"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materia civil ordinaria, la casación se desenvuelve, por regla general, dentro de un esquema predominantemente dispositivo y patrimonial, en el que las partes delimitan estrictamente el objeto del debate y el Tribunal de Casación controla la legalidad de la resolución impugnada a partir de las infracciones técnicamente planteadas; consecuentemente, la falta de técnica recursiva, la ausencia de cita clara de la norma vulnerada, la confusión entre agravios de forma y fondo, o la simple relación de antecedentes sin crítica legal suficiente, suelen conducir a un examen más limitado o a la improcedencia del recurso, según corresponda al caso concreto.</w:t>
      </w:r>
    </w:p>
    <w:p w14:paraId="4EB9DC53"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cambio, en materia agroambiental, el análisis del recurso de casación no puede prescindir de la naturaleza social de la jurisdicción especializada. El art. 186 de la CPE establece que el Tribunal Agroambiental es el máximo tribunal especializado de la jurisdicción agroambiental y que se rige, en particular, por los principios de función social, integralidad, inmediatez, sustentabilidad e interculturalidad; asimismo, el art. 189.1 de la misma Norma Suprema atribuye al Tribunal Agroambiental la competencia para resolver recursos de casación y nulidad en acciones reales agrarias, forestales, ambientales, de aguas, derechos de uso y aprovechamiento de recursos naturales renovables, hídricos, forestales y de la biodiversidad, así como demandas sobre actos que atenten contra la fauna, la flora, el agua y el medio ambiente, o prácticas que pongan en peligro el sistema ecológico y la conservación de especies o animales.</w:t>
      </w:r>
    </w:p>
    <w:p w14:paraId="4B464E31"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De lo señalado se advierte que, la casación en materia agroambiental no es una casación en materia civil trasladada mecánicamente a otra materia; es un recurso que conserva su estructura extraordinaria, pero se aplica en una jurisdicción constitucionalmente especializada, orientada por principios propios y vinculada a derechos y bienes jurídicos de especial protección. Por tanto, la diferencia no consiste en eliminar los requisitos de casación, sino en interpretarlos de manera funcional, razonable y compatible con el acceso amplio a la justicia agroambiental.</w:t>
      </w:r>
    </w:p>
    <w:p w14:paraId="6332992C"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Con mayor razón, cuando el recurso se presenta dentro de un proceso ambiental o con contenido ambiental, el Tribunal de Casación debe considerar que el litigio no solo involucra la situación subjetiva de las partes, sino también la protección de recursos naturales, ecosistemas, salud pública, equilibrio ecológico, biodiversidad, agua, suelo, bosques, áreas protegidas, derechos de pueblos o comunidades y </w:t>
      </w:r>
      <w:r w:rsidRPr="00184ABC">
        <w:rPr>
          <w:rFonts w:ascii="Arial" w:eastAsia="Arial" w:hAnsi="Arial" w:cs="Arial"/>
          <w:sz w:val="24"/>
          <w:szCs w:val="24"/>
        </w:rPr>
        <w:lastRenderedPageBreak/>
        <w:t>generaciones futuras; motivo por el cual, en esta materia los formalismos, como la técnica recursiva, debe ser apreciados con flexibilidad cuando la infracción sea evidente, sin convertir el recurso en una tercera instancia ni permitir que la flexibilización sustituya la carga mínima de impugnación.</w:t>
      </w:r>
    </w:p>
    <w:p w14:paraId="272B11FD" w14:textId="5D0FF5C2"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síntesis, la casación en materia ordinaria civil, se caracteriza por un control estrictamente técnico de legalidad, de naturaleza extraordinaria y sujeto al cumplimiento riguroso de cargas recursivas; mientras que la casación en materia agroambiental con contenido ambiental, sin perder su carácter extraordinario, exige un examen reforzado por el carácter social, público, colectivo</w:t>
      </w:r>
      <w:r w:rsidR="00FC5D7A" w:rsidRPr="00184ABC">
        <w:rPr>
          <w:rFonts w:ascii="Arial" w:eastAsia="Arial" w:hAnsi="Arial" w:cs="Arial"/>
          <w:sz w:val="24"/>
          <w:szCs w:val="24"/>
        </w:rPr>
        <w:t xml:space="preserve">, </w:t>
      </w:r>
      <w:proofErr w:type="spellStart"/>
      <w:r w:rsidR="00FC5D7A" w:rsidRPr="00184ABC">
        <w:rPr>
          <w:rFonts w:ascii="Arial" w:eastAsia="Arial" w:hAnsi="Arial" w:cs="Arial"/>
          <w:sz w:val="24"/>
          <w:szCs w:val="24"/>
        </w:rPr>
        <w:t>intrageneracional</w:t>
      </w:r>
      <w:proofErr w:type="spellEnd"/>
      <w:r w:rsidR="00FC5D7A" w:rsidRPr="00184ABC">
        <w:rPr>
          <w:rFonts w:ascii="Arial" w:eastAsia="Arial" w:hAnsi="Arial" w:cs="Arial"/>
          <w:sz w:val="24"/>
          <w:szCs w:val="24"/>
        </w:rPr>
        <w:t xml:space="preserve"> </w:t>
      </w:r>
      <w:r w:rsidRPr="00184ABC">
        <w:rPr>
          <w:rFonts w:ascii="Arial" w:eastAsia="Arial" w:hAnsi="Arial" w:cs="Arial"/>
          <w:sz w:val="24"/>
          <w:szCs w:val="24"/>
        </w:rPr>
        <w:t>e intergeneracional de los bienes comprometidos, lo que justifica superar formalismos excesivos siempre que exista una infracción identificable y jurídicamente relevante.</w:t>
      </w:r>
    </w:p>
    <w:p w14:paraId="42452C28" w14:textId="6FE8BA4E" w:rsidR="009048FC" w:rsidRPr="00184ABC" w:rsidRDefault="00DA41A9" w:rsidP="009048FC">
      <w:pPr>
        <w:spacing w:after="0" w:line="360" w:lineRule="auto"/>
        <w:jc w:val="both"/>
        <w:rPr>
          <w:rFonts w:ascii="Arial" w:eastAsia="Arial" w:hAnsi="Arial" w:cs="Arial"/>
          <w:b/>
          <w:sz w:val="24"/>
          <w:szCs w:val="24"/>
        </w:rPr>
      </w:pPr>
      <w:r w:rsidRPr="00184ABC">
        <w:rPr>
          <w:rFonts w:ascii="Arial" w:eastAsia="Arial" w:hAnsi="Arial" w:cs="Arial"/>
          <w:b/>
          <w:bCs/>
          <w:sz w:val="24"/>
          <w:szCs w:val="24"/>
        </w:rPr>
        <w:t>FJ.</w:t>
      </w:r>
      <w:r w:rsidR="00D04718" w:rsidRPr="00184ABC">
        <w:rPr>
          <w:rFonts w:ascii="Arial" w:eastAsia="Arial" w:hAnsi="Arial" w:cs="Arial"/>
          <w:b/>
          <w:bCs/>
          <w:sz w:val="24"/>
          <w:szCs w:val="24"/>
        </w:rPr>
        <w:t>II.3</w:t>
      </w:r>
      <w:r w:rsidRPr="00184ABC">
        <w:rPr>
          <w:rFonts w:ascii="Arial" w:eastAsia="Arial" w:hAnsi="Arial" w:cs="Arial"/>
          <w:b/>
          <w:bCs/>
          <w:sz w:val="24"/>
          <w:szCs w:val="24"/>
        </w:rPr>
        <w:t>.</w:t>
      </w:r>
      <w:r w:rsidR="009048FC" w:rsidRPr="00184ABC">
        <w:rPr>
          <w:rFonts w:ascii="Arial" w:eastAsia="Arial" w:hAnsi="Arial" w:cs="Arial"/>
          <w:b/>
          <w:bCs/>
          <w:sz w:val="24"/>
          <w:szCs w:val="24"/>
        </w:rPr>
        <w:t xml:space="preserve"> C</w:t>
      </w:r>
      <w:r w:rsidR="009048FC" w:rsidRPr="00184ABC">
        <w:rPr>
          <w:rFonts w:ascii="Arial" w:eastAsia="Arial" w:hAnsi="Arial" w:cs="Arial"/>
          <w:b/>
          <w:sz w:val="24"/>
          <w:szCs w:val="24"/>
        </w:rPr>
        <w:t>uándo el recurso de casación adquiere contenido ambiental</w:t>
      </w:r>
    </w:p>
    <w:p w14:paraId="5DE7BA30" w14:textId="1A303177" w:rsidR="00FC5D7A" w:rsidRPr="00184ABC" w:rsidRDefault="00FC5D7A" w:rsidP="009048FC">
      <w:pPr>
        <w:spacing w:after="0" w:line="360" w:lineRule="auto"/>
        <w:jc w:val="both"/>
        <w:rPr>
          <w:rFonts w:ascii="Arial" w:eastAsia="Arial" w:hAnsi="Arial" w:cs="Arial"/>
          <w:sz w:val="24"/>
          <w:szCs w:val="24"/>
        </w:rPr>
      </w:pPr>
      <w:r w:rsidRPr="00184ABC">
        <w:rPr>
          <w:rFonts w:ascii="Arial" w:hAnsi="Arial" w:cs="Arial"/>
          <w:sz w:val="24"/>
          <w:szCs w:val="24"/>
        </w:rPr>
        <w:t>No todo recurso tramitado ante la jurisdicción agroambiental posee, por ese solo hecho, naturaleza ambiental. La calificación ambiental del recurso no depende únicamente del órgano jurisdiccional que conoce la causa, sino principalmente del contenido material del conflicto, de la naturaleza de las pretensiones formuladas, de los bienes jurídicos involucrados y de las infracciones denunciadas en el recurso de casación.</w:t>
      </w:r>
    </w:p>
    <w:p w14:paraId="2A5C175C"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ese sentido, un recurso de casación adquiere contenido ambiental cuando el proceso, la sentencia o el auto definitivo impugnado se relacionan directa o indirectamente con la protección, conservación, prevención, mitigación, restauración o reparación del medio ambiente o de sus componentes; cuando se denuncian daños, riesgos o amenazas sobre agua, suelo, aire, bosques, fauna, flora, biodiversidad, áreas protegidas, cuencas, ecosistemas, recursos naturales renovables o salud ambiental; o cuando la decisión recurrida incide en actos administrativos, autorizaciones, licencias, aprovechamientos, actividades productivas o medidas precautorias susceptibles de generar afectación ambiental.</w:t>
      </w:r>
    </w:p>
    <w:p w14:paraId="29F8E2FD"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Asimismo, existe contenido ambiental cuando las infracciones de casación cuestionan la omisión de aplicar principios ambientales, la falta de valoración de prueba técnica o científica, la negativa injustificada de medidas cautelares o precautorias, la ausencia de pronunciamiento sobre daño ambiental, la falta de análisis de prevención o precaución, la indebida valoración de informes periciales, inspecciones, </w:t>
      </w:r>
      <w:proofErr w:type="spellStart"/>
      <w:r w:rsidRPr="00184ABC">
        <w:rPr>
          <w:rFonts w:ascii="Arial" w:eastAsia="Arial" w:hAnsi="Arial" w:cs="Arial"/>
          <w:sz w:val="24"/>
          <w:szCs w:val="24"/>
        </w:rPr>
        <w:t>monitoreos</w:t>
      </w:r>
      <w:proofErr w:type="spellEnd"/>
      <w:r w:rsidRPr="00184ABC">
        <w:rPr>
          <w:rFonts w:ascii="Arial" w:eastAsia="Arial" w:hAnsi="Arial" w:cs="Arial"/>
          <w:sz w:val="24"/>
          <w:szCs w:val="24"/>
        </w:rPr>
        <w:t>, estudios de impacto ambiental, registros fotográficos, imágenes satelitales, informes administrativos o antecedentes que permitan verificar la existencia de daño, riesgo o amenaza ambiental.</w:t>
      </w:r>
    </w:p>
    <w:p w14:paraId="4C28D116"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lastRenderedPageBreak/>
        <w:t xml:space="preserve">Por consiguiente, el carácter ambiental del recurso puede surgir tanto del objeto principal del proceso como del contenido de las infracciones. Así, por ejemplo, en un proceso de responsabilidad por daño ambiental, de medidas cautelares ambientales, de cese de actividades contaminantes, de afectación a fuentes de agua, de degradación de suelos, de tala o quema de bosques, de contaminación por sustancias peligrosas, o de impugnación de actos administrativos vinculados al aprovechamiento de recursos naturales, </w:t>
      </w:r>
      <w:r w:rsidRPr="00184ABC">
        <w:rPr>
          <w:rFonts w:ascii="Arial" w:eastAsia="Arial" w:hAnsi="Arial" w:cs="Arial"/>
          <w:bCs/>
          <w:sz w:val="24"/>
          <w:szCs w:val="24"/>
          <w:u w:val="single"/>
        </w:rPr>
        <w:t>el recurso de casación debe analizarse bajo un estándar ambiental reforzado</w:t>
      </w:r>
      <w:r w:rsidRPr="00184ABC">
        <w:rPr>
          <w:rFonts w:ascii="Arial" w:eastAsia="Arial" w:hAnsi="Arial" w:cs="Arial"/>
          <w:sz w:val="24"/>
          <w:szCs w:val="24"/>
        </w:rPr>
        <w:t>.</w:t>
      </w:r>
    </w:p>
    <w:p w14:paraId="54EA1647"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Ahora bien, la calificación ambiental no significa que toda infracción deba resolverse en sentido favorable al recurrente ni que se presuma automáticamente la existencia de daño ambiental. Lo que implica es que el Tribunal Agroambiental debe interpretar las reglas procesales, probatorias y sustantivas de forma compatible con el acceso efectivo a la justicia ambiental, con la tutela preventiva, con la reparación integral y con la obligación estatal de evitar que el formalismo procesal neutralice la protección de bienes colectivos.</w:t>
      </w:r>
    </w:p>
    <w:p w14:paraId="3365811A" w14:textId="77777777" w:rsidR="009048FC" w:rsidRPr="00184ABC" w:rsidRDefault="009048FC" w:rsidP="009048FC">
      <w:pPr>
        <w:spacing w:after="0" w:line="360" w:lineRule="auto"/>
        <w:jc w:val="both"/>
        <w:rPr>
          <w:rFonts w:ascii="Arial" w:eastAsia="Arial" w:hAnsi="Arial" w:cs="Arial"/>
          <w:spacing w:val="-4"/>
          <w:sz w:val="24"/>
          <w:szCs w:val="24"/>
        </w:rPr>
      </w:pPr>
      <w:r w:rsidRPr="00184ABC">
        <w:rPr>
          <w:rFonts w:ascii="Arial" w:eastAsia="Arial" w:hAnsi="Arial" w:cs="Arial"/>
          <w:spacing w:val="-4"/>
          <w:sz w:val="24"/>
          <w:szCs w:val="24"/>
        </w:rPr>
        <w:t xml:space="preserve">En este punto resulta útil el estándar desarrollado por la Corte IDH en la OC-32/25, al señalar que en litigios ambientales y climáticos debe considerarse la complejidad de la prueba, las dificultades para acreditar la relación causal, la asimetría en el control y acceso a medios probatorios, y la concentración de información técnica en actores con mayores capacidades institucionales o económicas; consecuentemente, las reglas de admisibilidad, validez y valoración probatoria deben interpretarse de manera flexible, conforme a los principios de disponibilidad de la prueba, cooperación procesal, </w:t>
      </w:r>
      <w:r w:rsidRPr="00184ABC">
        <w:rPr>
          <w:rFonts w:ascii="Arial" w:eastAsia="Arial" w:hAnsi="Arial" w:cs="Arial"/>
          <w:i/>
          <w:iCs/>
          <w:spacing w:val="-4"/>
          <w:sz w:val="24"/>
          <w:szCs w:val="24"/>
        </w:rPr>
        <w:t>pro persona</w:t>
      </w:r>
      <w:r w:rsidRPr="00184ABC">
        <w:rPr>
          <w:rFonts w:ascii="Arial" w:eastAsia="Arial" w:hAnsi="Arial" w:cs="Arial"/>
          <w:spacing w:val="-4"/>
          <w:sz w:val="24"/>
          <w:szCs w:val="24"/>
        </w:rPr>
        <w:t xml:space="preserve">, </w:t>
      </w:r>
      <w:r w:rsidRPr="00184ABC">
        <w:rPr>
          <w:rFonts w:ascii="Arial" w:eastAsia="Arial" w:hAnsi="Arial" w:cs="Arial"/>
          <w:i/>
          <w:iCs/>
          <w:spacing w:val="-4"/>
          <w:sz w:val="24"/>
          <w:szCs w:val="24"/>
        </w:rPr>
        <w:t>pro</w:t>
      </w:r>
      <w:r w:rsidRPr="00184ABC">
        <w:rPr>
          <w:rFonts w:ascii="Arial" w:eastAsia="Arial" w:hAnsi="Arial" w:cs="Arial"/>
          <w:spacing w:val="-4"/>
          <w:sz w:val="24"/>
          <w:szCs w:val="24"/>
        </w:rPr>
        <w:t xml:space="preserve"> </w:t>
      </w:r>
      <w:r w:rsidRPr="00184ABC">
        <w:rPr>
          <w:rFonts w:ascii="Arial" w:eastAsia="Arial" w:hAnsi="Arial" w:cs="Arial"/>
          <w:i/>
          <w:iCs/>
          <w:spacing w:val="-4"/>
          <w:sz w:val="24"/>
          <w:szCs w:val="24"/>
        </w:rPr>
        <w:t>natura</w:t>
      </w:r>
      <w:r w:rsidRPr="00184ABC">
        <w:rPr>
          <w:rFonts w:ascii="Arial" w:eastAsia="Arial" w:hAnsi="Arial" w:cs="Arial"/>
          <w:spacing w:val="-4"/>
          <w:sz w:val="24"/>
          <w:szCs w:val="24"/>
        </w:rPr>
        <w:t xml:space="preserve"> y </w:t>
      </w:r>
      <w:r w:rsidRPr="00184ABC">
        <w:rPr>
          <w:rFonts w:ascii="Arial" w:eastAsia="Arial" w:hAnsi="Arial" w:cs="Arial"/>
          <w:i/>
          <w:iCs/>
          <w:spacing w:val="-4"/>
          <w:sz w:val="24"/>
          <w:szCs w:val="24"/>
        </w:rPr>
        <w:t xml:space="preserve">pro </w:t>
      </w:r>
      <w:proofErr w:type="spellStart"/>
      <w:r w:rsidRPr="00184ABC">
        <w:rPr>
          <w:rFonts w:ascii="Arial" w:eastAsia="Arial" w:hAnsi="Arial" w:cs="Arial"/>
          <w:i/>
          <w:iCs/>
          <w:spacing w:val="-4"/>
          <w:sz w:val="24"/>
          <w:szCs w:val="24"/>
        </w:rPr>
        <w:t>actione</w:t>
      </w:r>
      <w:proofErr w:type="spellEnd"/>
      <w:r w:rsidRPr="00184ABC">
        <w:rPr>
          <w:rFonts w:ascii="Arial" w:eastAsia="Arial" w:hAnsi="Arial" w:cs="Arial"/>
          <w:spacing w:val="-4"/>
          <w:sz w:val="24"/>
          <w:szCs w:val="24"/>
        </w:rPr>
        <w:t>, evitando que la prueba o la técnica procesal se conviertan en barreras injustificadas para la tutela judicial efectiva.</w:t>
      </w:r>
    </w:p>
    <w:p w14:paraId="58169E15" w14:textId="48C8BBBF"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consecuencia, se estará ante un recurso de casación ambiental cuando la infracción, aun formulado como infracción de forma o de fondo, tenga relación con la tutela del medio ambiente, la preservación de recursos naturales, la prevención de riesgos, la reparación de daños, la valoración de prueba ambiental o la aplicación de principios ambientales; supuesto en el cual corresponde al Tribunal Agroambiental realizar un examen integral, flexible, motivado y materialmente protector, sin desconocer los límites objetivos del recurso.</w:t>
      </w:r>
    </w:p>
    <w:p w14:paraId="5AA1A28F" w14:textId="02B4FE81" w:rsidR="009048FC" w:rsidRPr="00184ABC" w:rsidRDefault="00D04718" w:rsidP="009048FC">
      <w:pPr>
        <w:spacing w:after="0" w:line="360" w:lineRule="auto"/>
        <w:jc w:val="both"/>
        <w:rPr>
          <w:rFonts w:ascii="Arial" w:eastAsia="Arial" w:hAnsi="Arial" w:cs="Arial"/>
          <w:sz w:val="24"/>
          <w:szCs w:val="24"/>
        </w:rPr>
      </w:pPr>
      <w:r w:rsidRPr="00184ABC">
        <w:rPr>
          <w:rFonts w:ascii="Arial" w:eastAsia="Arial" w:hAnsi="Arial" w:cs="Arial"/>
          <w:b/>
          <w:bCs/>
          <w:sz w:val="24"/>
          <w:szCs w:val="24"/>
        </w:rPr>
        <w:t>FJ.II.4</w:t>
      </w:r>
      <w:r w:rsidR="00DA41A9" w:rsidRPr="00184ABC">
        <w:rPr>
          <w:rFonts w:ascii="Arial" w:eastAsia="Arial" w:hAnsi="Arial" w:cs="Arial"/>
          <w:b/>
          <w:bCs/>
          <w:sz w:val="24"/>
          <w:szCs w:val="24"/>
        </w:rPr>
        <w:t>.</w:t>
      </w:r>
      <w:r w:rsidR="009048FC" w:rsidRPr="00184ABC">
        <w:rPr>
          <w:rFonts w:ascii="Arial" w:eastAsia="Arial" w:hAnsi="Arial" w:cs="Arial"/>
          <w:b/>
          <w:bCs/>
          <w:sz w:val="24"/>
          <w:szCs w:val="24"/>
        </w:rPr>
        <w:t xml:space="preserve"> E</w:t>
      </w:r>
      <w:r w:rsidR="009048FC" w:rsidRPr="00184ABC">
        <w:rPr>
          <w:rFonts w:ascii="Arial" w:eastAsia="Arial" w:hAnsi="Arial" w:cs="Arial"/>
          <w:b/>
          <w:sz w:val="24"/>
          <w:szCs w:val="24"/>
        </w:rPr>
        <w:t>l recurso de casación en la forma en procesos ambientales</w:t>
      </w:r>
    </w:p>
    <w:p w14:paraId="05E63ABE" w14:textId="58CBC986"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El recurso de casación en la forma,</w:t>
      </w:r>
      <w:r w:rsidR="00BC79DD" w:rsidRPr="00184ABC">
        <w:rPr>
          <w:rFonts w:ascii="Arial" w:eastAsia="Arial" w:hAnsi="Arial" w:cs="Arial"/>
          <w:sz w:val="24"/>
          <w:szCs w:val="24"/>
        </w:rPr>
        <w:t xml:space="preserve"> en procesos ambientales, tiene por objeto verificar la validez y legalidad del desarrollo del proceso judicial, así como la observancia de las garantías procesales esenciales; sin embargo, ese</w:t>
      </w:r>
      <w:r w:rsidRPr="00184ABC">
        <w:rPr>
          <w:rFonts w:ascii="Arial" w:eastAsia="Arial" w:hAnsi="Arial" w:cs="Arial"/>
          <w:sz w:val="24"/>
          <w:szCs w:val="24"/>
        </w:rPr>
        <w:t xml:space="preserve"> control debe </w:t>
      </w:r>
      <w:r w:rsidRPr="00184ABC">
        <w:rPr>
          <w:rFonts w:ascii="Arial" w:eastAsia="Arial" w:hAnsi="Arial" w:cs="Arial"/>
          <w:sz w:val="24"/>
          <w:szCs w:val="24"/>
        </w:rPr>
        <w:lastRenderedPageBreak/>
        <w:t>realizarse atendiendo a la particularidad de los bienes jurídicos comprometidos. En esta materia, un defecto procesal no solo puede afectar el derecho de defensa de una parte, sino también impedir el esclarecimiento de hechos vinculados a daño, amenaza, riesgo o degradación ambiental.</w:t>
      </w:r>
    </w:p>
    <w:p w14:paraId="6C6848FD" w14:textId="48B450C0"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Por ello, la casación en la forma procede cuando se denuncian infracciones procesales esenciales que inciden en la validez del proceso o de la resolución impugnada, tales como falta de competencia, indebida integración de la relación procesal, ausencia de citación o emplazamiento a sujetos cuya intervención resulte necesaria, vulneración del derecho a la defensa, </w:t>
      </w:r>
      <w:r w:rsidR="00445834" w:rsidRPr="00184ABC">
        <w:rPr>
          <w:rFonts w:ascii="Arial" w:eastAsia="Arial" w:hAnsi="Arial" w:cs="Arial"/>
          <w:i/>
          <w:sz w:val="24"/>
          <w:szCs w:val="24"/>
        </w:rPr>
        <w:t>incongruencia,</w:t>
      </w:r>
      <w:r w:rsidRPr="00184ABC">
        <w:rPr>
          <w:rFonts w:ascii="Arial" w:eastAsia="Arial" w:hAnsi="Arial" w:cs="Arial"/>
          <w:sz w:val="24"/>
          <w:szCs w:val="24"/>
        </w:rPr>
        <w:t xml:space="preserve"> falta de motivación, fundamentación insuficiente, omisión de pronunciamiento sobre medidas cautelares o precautorias ambientales, rechazo inmotivado de prueba esencial, indebida restricción de inspecciones judiciales, peritajes, informes técnicos o prueba científica, o cualquier otro defecto que impida conocer y resolver de manera efectiva la controversia ambiental.</w:t>
      </w:r>
    </w:p>
    <w:p w14:paraId="77C4F410"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procesos ambientales, la trascendencia del defecto formal debe ser apreciada no solo desde la indefensión individual, sino también desde su incidencia en la tutela del bien jurídico ambiental. Así, por ejemplo, la omisión de producir prueba técnica indispensable, la falta de pronunciamiento sobre una medida de prevención, la ausencia de análisis sobre legitimación amplia en defensa del medio ambiente, o la falta de respuesta a una denuncia de daño irreversible, pueden constituir vicios procesales relevantes si impiden adoptar una decisión fundada y eficaz.</w:t>
      </w:r>
    </w:p>
    <w:p w14:paraId="59D40837"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Del mismo modo, la nulidad procesal en materia ambiental debe ser excepcional, proporcional y orientada a restablecer el debido proceso; no corresponde anular por simples defectos formales carentes de incidencia real; sin embargo, cuando el defecto impide verificar la existencia de daño ambiental, riesgo inminente, necesidad de restauración, adopción de medidas precautorias o participación de sujetos afectados, la nulidad puede constituir el mecanismo necesario para reconstruir válidamente el procedimiento y garantizar una decisión materialmente justa.</w:t>
      </w:r>
    </w:p>
    <w:p w14:paraId="364C104E"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consecuencia, la casación en la forma en procesos ambientales no se agota en revisar formalidades vacías; su finalidad es asegurar que el proceso se haya desarrollado con respeto al debido proceso, pero también con suficiencia cognoscitiva para resolver una controversia ambiental de manera efectiva, motivada, preventiva y compatible con la verdad material.</w:t>
      </w:r>
    </w:p>
    <w:p w14:paraId="1F1A5083" w14:textId="74C43C30" w:rsidR="009048FC" w:rsidRPr="00184ABC" w:rsidRDefault="00DA41A9" w:rsidP="009048FC">
      <w:pPr>
        <w:spacing w:after="0" w:line="360" w:lineRule="auto"/>
        <w:jc w:val="both"/>
        <w:rPr>
          <w:rFonts w:ascii="Arial" w:eastAsia="Arial" w:hAnsi="Arial" w:cs="Arial"/>
          <w:sz w:val="24"/>
          <w:szCs w:val="24"/>
        </w:rPr>
      </w:pPr>
      <w:r w:rsidRPr="00184ABC">
        <w:rPr>
          <w:rFonts w:ascii="Arial" w:eastAsia="Arial" w:hAnsi="Arial" w:cs="Arial"/>
          <w:b/>
          <w:bCs/>
          <w:sz w:val="24"/>
          <w:szCs w:val="24"/>
        </w:rPr>
        <w:t>FJ.II.</w:t>
      </w:r>
      <w:r w:rsidR="00D04718" w:rsidRPr="00184ABC">
        <w:rPr>
          <w:rFonts w:ascii="Arial" w:eastAsia="Arial" w:hAnsi="Arial" w:cs="Arial"/>
          <w:b/>
          <w:bCs/>
          <w:sz w:val="24"/>
          <w:szCs w:val="24"/>
        </w:rPr>
        <w:t>5.</w:t>
      </w:r>
      <w:r w:rsidR="009048FC" w:rsidRPr="00184ABC">
        <w:rPr>
          <w:rFonts w:ascii="Arial" w:eastAsia="Arial" w:hAnsi="Arial" w:cs="Arial"/>
          <w:b/>
          <w:bCs/>
          <w:sz w:val="24"/>
          <w:szCs w:val="24"/>
        </w:rPr>
        <w:t xml:space="preserve"> E</w:t>
      </w:r>
      <w:r w:rsidR="009048FC" w:rsidRPr="00184ABC">
        <w:rPr>
          <w:rFonts w:ascii="Arial" w:eastAsia="Arial" w:hAnsi="Arial" w:cs="Arial"/>
          <w:b/>
          <w:sz w:val="24"/>
          <w:szCs w:val="24"/>
        </w:rPr>
        <w:t>l recurso de casación en el fondo en procesos ambientales</w:t>
      </w:r>
    </w:p>
    <w:p w14:paraId="4F8F72B4"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lastRenderedPageBreak/>
        <w:t>El recurso de casación en el fondo, en procesos ambientales, tiene por objeto controlar los errores de juzgamiento contenidos en la resolución recurrida, especialmente la violación, interpretación errónea o aplicación indebida de normas sustantivas, así como los errores de hecho o de derecho en la valoración de la prueba que hubieran incidido en la decisión final. A diferencia de la casación en la forma, que mira la regularidad del procedimiento, la casación en el fondo examina si la autoridad judicial resolvió correctamente el mérito del conflicto conforme al bloque normativo ambiental, constitucional, legal, convencional y jurisprudencial aplicable.</w:t>
      </w:r>
    </w:p>
    <w:p w14:paraId="4D30374F"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En esta materia, pueden constituir infracciones de fondo, entre otros, la inaplicación de los arts. 33 y 34 de la CPE, la omisión de considerar el carácter de orden público de la Ley N° 1333, la interpretación restrictiva de la legitimación ambiental, la falta de aplicación de los principios de prevención, precaución, sustentabilidad, </w:t>
      </w:r>
      <w:r w:rsidRPr="00184ABC">
        <w:rPr>
          <w:rFonts w:ascii="Arial" w:eastAsia="Arial" w:hAnsi="Arial" w:cs="Arial"/>
          <w:i/>
          <w:iCs/>
          <w:sz w:val="24"/>
          <w:szCs w:val="24"/>
        </w:rPr>
        <w:t>pro natura</w:t>
      </w:r>
      <w:r w:rsidRPr="00184ABC">
        <w:rPr>
          <w:rFonts w:ascii="Arial" w:eastAsia="Arial" w:hAnsi="Arial" w:cs="Arial"/>
          <w:sz w:val="24"/>
          <w:szCs w:val="24"/>
        </w:rPr>
        <w:t>, restauración o reparación integral, la inadecuada comprensión del deber de prevenir actividades susceptibles de degradar el medio ambiente, o la exigencia de una prueba imposible o excesiva respecto al daño o riesgo ambiental.</w:t>
      </w:r>
    </w:p>
    <w:p w14:paraId="4DC6BC52"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Asimismo, existe casación en el fondo cuando la sentencia realiza una incorrecta valoración jurídica de la prueba técnica o científica, desconoce el valor de informes periciales, inspecciones, estudios ambientales, imágenes, informes administrativos o antecedentes que acreditan riesgo o daño, o cuando, por el contrario, otorga eficacia probatoria decisiva a elementos que no permiten descartar razonablemente una amenaza ambiental. En tales supuestos, el control de casación no convierte al Tribunal en una tercera instancia de valoración libre de la prueba, pero sí le permite verificar si la valoración fue racional, integral, motivada y compatible con las reglas de la sana crítica, la verdad material y los estándares propios de los litigios ambientales.</w:t>
      </w:r>
    </w:p>
    <w:p w14:paraId="5C3381D6"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La casación en el fondo también puede presentarse cuando la autoridad judicial adopta una decisión que desconoce el carácter preventivo de la tutela ambiental; en ese contexto, en materia ambiental, no siempre resulta necesario esperar la consumación plena del daño para activar la protección jurisdiccional; basta la existencia de un riesgo relevante, amenaza seria o posibilidad de daño grave o irreversible para que corresponda analizar la adopción de medidas de prevención, mitigación, restauración, monitoreo o reparación, según las circunstancias del caso.</w:t>
      </w:r>
    </w:p>
    <w:p w14:paraId="3F08C5BC"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En ese contexto, la OC-32/25 de la Corte IDH resulta relevante al precisar que el acceso a la justicia en asuntos ambientales exige reglas probatorias compatibles </w:t>
      </w:r>
      <w:r w:rsidRPr="00184ABC">
        <w:rPr>
          <w:rFonts w:ascii="Arial" w:eastAsia="Arial" w:hAnsi="Arial" w:cs="Arial"/>
          <w:sz w:val="24"/>
          <w:szCs w:val="24"/>
        </w:rPr>
        <w:lastRenderedPageBreak/>
        <w:t>con la complejidad de estos litigios, pudiendo recurrirse a estándares alternativos para establecer la relación causal con base en la mejor ciencia disponible, la generación o tolerancia de riesgos significativos por omisión de medidas de prevención y la exposición efectiva de personas o grupos a tales riesgos, sin exigir necesariamente una prueba rígida de nexo causal directo.</w:t>
      </w:r>
    </w:p>
    <w:p w14:paraId="4E9692B7" w14:textId="20B671CE"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consecuencia, cuando la infracción acusa que la resolución recurrida aplicó indebidamente el derecho ambiental, omitió principios protectores, valoró erróneamente prueba técnica decisiva, exigió estándares probatorios irrazonables, desconoció la naturaleza colectiva del daño o negó tutela preventiva pese a existir riesgo ambiental relevante, el Tribunal Agroambiental debe analizar el recurso como casación en el fondo, pudiendo casar la resolución impugnada y resolver el mérito de la controversia, si los antecedentes permiten emitir decisión de fondo.</w:t>
      </w:r>
    </w:p>
    <w:p w14:paraId="26200334" w14:textId="3431C4E6"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b/>
          <w:bCs/>
          <w:sz w:val="24"/>
          <w:szCs w:val="24"/>
        </w:rPr>
        <w:t>FJ.II.6. L</w:t>
      </w:r>
      <w:r w:rsidRPr="00184ABC">
        <w:rPr>
          <w:rFonts w:ascii="Arial" w:eastAsia="Arial" w:hAnsi="Arial" w:cs="Arial"/>
          <w:b/>
          <w:sz w:val="24"/>
          <w:szCs w:val="24"/>
        </w:rPr>
        <w:t>a flexibilización del recurso de casación en materia agroambiental y ambiental</w:t>
      </w:r>
    </w:p>
    <w:p w14:paraId="3527A9BF"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El recurso de casación en materia agroambiental conserva su naturaleza extraordinaria; sin embargo, no puede ser interpretado con el mismo rigor formal que en la materia ordinaria, debido al carácter social de la jurisdicción agroambiental y a los derechos involucrados. Esta diferencia se justifica porque los procesos agroambientales pueden comprometer propiedad agraria, posesión, actividad agraria, recursos hídricos, biodiversidad, bosques, suelos, medio ambiente, derechos colectivos y formas de vida de comunidades indígena originario campesinas, aspectos que exigen una interpretación integral, intercultural y materialmente protectora.</w:t>
      </w:r>
    </w:p>
    <w:p w14:paraId="4DA7E5A5"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Sobre este punto, el Auto Agroambiental Plurinacional S1ª N° 0087/2022 de 23 de septiembre de 2022, estableció que:</w:t>
      </w:r>
    </w:p>
    <w:p w14:paraId="3D21BBF0"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i/>
          <w:sz w:val="24"/>
          <w:szCs w:val="24"/>
        </w:rPr>
        <w:t xml:space="preserve">“(...) el recurso de casación en materia agroambiental, no es la misma que en materia civil, la cual está sujeto al cumplimiento de requisitos esenciales específicamente determinados por ley, esto, dado el carácter social de la materia y los derechos involucrados, como son la propiedad, posesión y actividad agraria, pecuaria, forestal, biodiversidad, hídrico/agua, de acuerdo a los usos y costumbres de las comunidades, vinculados a la tierra, territorio y medio ambiente, más aún cuando los jueces y tribunales están obligados a realizar una interpretación integral e intercultural en la protección y garantía de los derechos, que en el ámbito interno, encuentra fundamento en los arts. 1 y 178 de la CPE, que consagran el principio de interculturalidad, y que de manera más específica el art. 186 de la misma Norma </w:t>
      </w:r>
      <w:r w:rsidRPr="00184ABC">
        <w:rPr>
          <w:rFonts w:ascii="Arial" w:eastAsia="Arial" w:hAnsi="Arial" w:cs="Arial"/>
          <w:i/>
          <w:sz w:val="24"/>
          <w:szCs w:val="24"/>
        </w:rPr>
        <w:lastRenderedPageBreak/>
        <w:t>Suprema, determina que la jurisdicción agroambiental se rige en particular por los principios de función social, integralidad, inmediatez, sustentabilidad e interculturalidad, principios que se encuentran también establecidos en el art. 76 de la Ley N° 1715 modificada por la Ley N° 3545, el art. 132 de la Ley N° 025, y por el carácter social del derecho agrario boliviano, previsto en los arts. 2.II y 3 del Reglamento agrario, disposiciones esenciales que han permitido realizar flexibilizaciones para la admisión del recurso de casación”.</w:t>
      </w:r>
    </w:p>
    <w:p w14:paraId="5233CD96"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Reiterando lo señalado en acápites anteriores, la misma jurisprudencia razonó que en resguardo del acceso amplio a la justicia agroambiental, el incumplimiento de requisitos, como la falta de técnica recursiva, no impiden necesariamente el análisis de fondo, en observancia de los principios de favorabilidad, </w:t>
      </w:r>
      <w:r w:rsidRPr="00184ABC">
        <w:rPr>
          <w:rFonts w:ascii="Arial" w:eastAsia="Arial" w:hAnsi="Arial" w:cs="Arial"/>
          <w:i/>
          <w:iCs/>
          <w:sz w:val="24"/>
          <w:szCs w:val="24"/>
        </w:rPr>
        <w:t xml:space="preserve">pro </w:t>
      </w:r>
      <w:proofErr w:type="spellStart"/>
      <w:r w:rsidRPr="00184ABC">
        <w:rPr>
          <w:rFonts w:ascii="Arial" w:eastAsia="Arial" w:hAnsi="Arial" w:cs="Arial"/>
          <w:i/>
          <w:iCs/>
          <w:sz w:val="24"/>
          <w:szCs w:val="24"/>
        </w:rPr>
        <w:t>actione</w:t>
      </w:r>
      <w:proofErr w:type="spellEnd"/>
      <w:r w:rsidRPr="00184ABC">
        <w:rPr>
          <w:rFonts w:ascii="Arial" w:eastAsia="Arial" w:hAnsi="Arial" w:cs="Arial"/>
          <w:sz w:val="24"/>
          <w:szCs w:val="24"/>
        </w:rPr>
        <w:t xml:space="preserve"> y </w:t>
      </w:r>
      <w:r w:rsidRPr="00184ABC">
        <w:rPr>
          <w:rFonts w:ascii="Arial" w:eastAsia="Arial" w:hAnsi="Arial" w:cs="Arial"/>
          <w:i/>
          <w:iCs/>
          <w:sz w:val="24"/>
          <w:szCs w:val="24"/>
        </w:rPr>
        <w:t>pro persona</w:t>
      </w:r>
      <w:r w:rsidRPr="00184ABC">
        <w:rPr>
          <w:rFonts w:ascii="Arial" w:eastAsia="Arial" w:hAnsi="Arial" w:cs="Arial"/>
          <w:sz w:val="24"/>
          <w:szCs w:val="24"/>
        </w:rPr>
        <w:t xml:space="preserve"> o </w:t>
      </w:r>
      <w:r w:rsidRPr="00184ABC">
        <w:rPr>
          <w:rFonts w:ascii="Arial" w:eastAsia="Arial" w:hAnsi="Arial" w:cs="Arial"/>
          <w:i/>
          <w:iCs/>
          <w:sz w:val="24"/>
          <w:szCs w:val="24"/>
        </w:rPr>
        <w:t xml:space="preserve">pro </w:t>
      </w:r>
      <w:proofErr w:type="spellStart"/>
      <w:r w:rsidRPr="00184ABC">
        <w:rPr>
          <w:rFonts w:ascii="Arial" w:eastAsia="Arial" w:hAnsi="Arial" w:cs="Arial"/>
          <w:i/>
          <w:iCs/>
          <w:sz w:val="24"/>
          <w:szCs w:val="24"/>
        </w:rPr>
        <w:t>homine</w:t>
      </w:r>
      <w:proofErr w:type="spellEnd"/>
      <w:r w:rsidRPr="00184ABC">
        <w:rPr>
          <w:rFonts w:ascii="Arial" w:eastAsia="Arial" w:hAnsi="Arial" w:cs="Arial"/>
          <w:sz w:val="24"/>
          <w:szCs w:val="24"/>
        </w:rPr>
        <w:t>, de modo que, aun cuando el recurrente no distinga claramente los argumentos de forma y fondo, o no establezca con precisión la relación causal entre normas citadas e infracciones denunciadas, el Tribunal Agroambiental debe ingresar al análisis de forma y de fondo cuando sea posible comprender la denuncia jurídica; sin embargo, dicha flexibilización no significa que el recurso de casación pierda su naturaleza impugnativa ni que el Tribunal de Casación pueda construir de oficio infracciones inexistentes, sustituir la carga argumentativa del recurrente o resolver cuestiones ajenas a lo planteado. La flexibilización opera para evitar que una deficiencia formal impida el examen de infracciones comprensibles y relevantes; pero no habilita a desconocer el principio de congruencia, el derecho de defensa de la contraparte ni los límites objetivos del recurso.</w:t>
      </w:r>
    </w:p>
    <w:p w14:paraId="2862E6CF"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Consecuentemente, en procesos ambientales, la flexibilización debe aplicarse con equilibrio: por una parte, el Tribunal Agroambiental debe superar formalismos excesivos cuando el recurso permita identificar denuncias vinculadas con afectaciones al debido proceso, falta de motivación, indebida valoración probatoria, omisión de medidas de prevención, desconocimiento de principios ambientales, falta de tutela precautoria o errónea aplicación del régimen ambiental; por otra parte, esa apertura interpretativa no autoriza a incorporar nuevas infracciones por vía de contestación, adhesión, memorial posterior o intervención de terceros, porque ello alteraría el objeto del recurso y afectaría la bilateralidad procesal.</w:t>
      </w:r>
    </w:p>
    <w:p w14:paraId="753D5B94"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En suma, el recurso de casación en materia ambiental debe ser analizado bajo un estándar de tutela judicial efectiva reforzada; flexible para ingresar al fondo cuando exista una denuncia jurídicamente comprensible; pero respetuoso de los límites del </w:t>
      </w:r>
      <w:r w:rsidRPr="00184ABC">
        <w:rPr>
          <w:rFonts w:ascii="Arial" w:eastAsia="Arial" w:hAnsi="Arial" w:cs="Arial"/>
          <w:sz w:val="24"/>
          <w:szCs w:val="24"/>
        </w:rPr>
        <w:lastRenderedPageBreak/>
        <w:t>recurso, la congruencia, la preclusión y el derecho de contradicción de las demás partes.</w:t>
      </w:r>
    </w:p>
    <w:p w14:paraId="4DEF2870" w14:textId="2704803A"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b/>
          <w:bCs/>
          <w:sz w:val="24"/>
          <w:szCs w:val="24"/>
        </w:rPr>
        <w:t xml:space="preserve">FJ.II.7. </w:t>
      </w:r>
      <w:r w:rsidRPr="00184ABC">
        <w:rPr>
          <w:rFonts w:ascii="Arial" w:eastAsia="Arial" w:hAnsi="Arial" w:cs="Arial"/>
          <w:b/>
          <w:sz w:val="24"/>
          <w:szCs w:val="24"/>
        </w:rPr>
        <w:t>Respecto a los límites de la flexibilización en materia agroambiental y ambiental</w:t>
      </w:r>
    </w:p>
    <w:p w14:paraId="6AEF2B46"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La flexibilización del recurso de casación en materia agroambiental y ambiental no constituye una habilitación para desconocer las reglas estructurales del proceso. Su finalidad es evitar que el formalismo excesivo frustre el acceso a la justicia ambiental; pero no convertir al Tribunal de Casación en un órgano que actúe sin límites, sin contradicción o al margen de los agravios sometidos a su conocimiento; por ello, aún bajo un estándar flexible, debe existir una infracción identificable. </w:t>
      </w:r>
    </w:p>
    <w:p w14:paraId="745C0D6B" w14:textId="6FC18978"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El Tribunal puede ordenar, reconducir, comprender o clasificar jurídicamente la denuncia cuando el recurrente la formuló de manera imprecisa; sin embargo, no puede </w:t>
      </w:r>
      <w:r w:rsidR="00913859" w:rsidRPr="00184ABC">
        <w:rPr>
          <w:rFonts w:ascii="Arial" w:eastAsia="Arial" w:hAnsi="Arial" w:cs="Arial"/>
          <w:sz w:val="24"/>
          <w:szCs w:val="24"/>
        </w:rPr>
        <w:t>incorporar de oficio infracciones no denunciadas, introducir hechos nuevos</w:t>
      </w:r>
      <w:r w:rsidRPr="00184ABC">
        <w:rPr>
          <w:rFonts w:ascii="Arial" w:eastAsia="Arial" w:hAnsi="Arial" w:cs="Arial"/>
          <w:sz w:val="24"/>
          <w:szCs w:val="24"/>
        </w:rPr>
        <w:t>, suplir totalmente la argumentación ausente, pronunciarse sobre cuestiones no sometidas a debate o transformar una simple disconformidad con la sentencia en causal de casación.</w:t>
      </w:r>
    </w:p>
    <w:p w14:paraId="0A7BBEC8"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La congruencia exige que el pronunciamiento de casación guarde correspondencia con lo recurrido y con aquello que fue objeto de contradicción. La preclusión impide que las partes incorporen tardíamente agravios que debieron ser formulados en el momento procesal correspondiente. El derecho a la defensa exige que la contraparte conozca con claridad los motivos de impugnación y pueda responderlos. Y la seguridad jurídica impone que el proceso avance conforme a etapas y cargas procesales determinadas.</w:t>
      </w:r>
    </w:p>
    <w:p w14:paraId="4852AA57"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Desde esa perspectiva, la flexibilización no puede utilizarse para habilitar recursos extemporáneos, ampliar el objeto de la impugnación por memorial posterior, permitir que la contestación al recurso se transforme en recurso autónomo, ni admitir que un tercero interesado introduzca denuncias nuevas bajo el rótulo de adhesión. La flexibilidad favorece el conocimiento de infracciones ya planteados de manera comprensible, no la creación de nuevos agravios fuera de plazo.</w:t>
      </w:r>
    </w:p>
    <w:p w14:paraId="265DA17A"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En consecuencia, si de la lectura integral del recurso se advierte una denuncia jurídica comprensible, relevante y vinculada con derechos, garantías o principios ambientales, el Tribunal debe ingresar al análisis aun cuando exista deficiente técnica recursiva; pero si no existe infracción, si se pretende incorporar una denuncia nueva por contestación o adhesión, o si se busca modificar el objeto de la </w:t>
      </w:r>
      <w:r w:rsidRPr="00184ABC">
        <w:rPr>
          <w:rFonts w:ascii="Arial" w:eastAsia="Arial" w:hAnsi="Arial" w:cs="Arial"/>
          <w:sz w:val="24"/>
          <w:szCs w:val="24"/>
        </w:rPr>
        <w:lastRenderedPageBreak/>
        <w:t>impugnación fuera del recurso, corresponde preservar los límites del recurso, la preclusión, la congruencia y el derecho de defensa.</w:t>
      </w:r>
    </w:p>
    <w:p w14:paraId="71087EF0" w14:textId="1EA8F9ED"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b/>
          <w:bCs/>
          <w:sz w:val="24"/>
          <w:szCs w:val="24"/>
        </w:rPr>
        <w:t xml:space="preserve">FJ.II.8. </w:t>
      </w:r>
      <w:r w:rsidRPr="00184ABC">
        <w:rPr>
          <w:rFonts w:ascii="Arial" w:eastAsia="Arial" w:hAnsi="Arial" w:cs="Arial"/>
          <w:b/>
          <w:sz w:val="24"/>
          <w:szCs w:val="24"/>
        </w:rPr>
        <w:t>La intervención de las partes en el recurso de casación: recurrente, parte recurrida y tercero interesado</w:t>
      </w:r>
    </w:p>
    <w:p w14:paraId="6DFAB12D"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El recurso de casación abre una fase impugnativa de puro derecho, en la que el recurrente delimita el objeto de conocimiento del Tribunal de Casación. Esto implica que la parte que recurre tiene la carga de identificar la resolución impugnada, precisar las normas vulneradas, explicar la infracción denunciada y formular una petición coherente con la naturaleza del agravio, sea de forma, de fondo o en ambos efectos; aunque, en materia agroambiental se admita un análisis flexible, dicha flexibilidad no elimina la necesidad de que exista una infracción identificable.</w:t>
      </w:r>
    </w:p>
    <w:p w14:paraId="456BEC15"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El recurrente, por tanto, es quien activa la competencia revisora del Tribunal de Casación y determina el marco de análisis. En materia ambiental, puede hacerlo denunciando infracciones de forma, de fondo o ambos; por ejemplo, puede alegar falta de motivación sobre medidas precautorias ambientales, omisión de prueba técnica, indebida valoración de informes periciales, interpretación restrictiva de la legitimación, inaplicación del principio precautorio, desconocimiento de la Ley N° 1333 o valoración irrazonable del riesgo ambiental; sin embargo, aun en esta materia, el recurso debe permitir comprender cuál es el error denunciado y cuál la consecuencia jurídica solicitada.</w:t>
      </w:r>
    </w:p>
    <w:p w14:paraId="584CA849"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ese contexto, la contestación al recurso de casación cumple una función procesal de especial importancia; no constituye una simple formalidad, sino una manifestación del principio de contradicción y del derecho a la defensa de la parte recurrida; mediante la contestación, la parte contraria puede demostrar que las infracciones, vulneraciones o violaciones denunciadas son infundadas, que la resolución recurrida se encuentra debidamente motivada, que no existe error de hecho o de derecho, que no se produjo vulneración procesal trascendente, que el recurso incumple requisitos mínimos de procedencia o que los agravios no tienen incidencia en la parte resolutiva de la sentencia o auto definitivo.</w:t>
      </w:r>
    </w:p>
    <w:p w14:paraId="0FE0DD60"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Así, cuando en un proceso de contenido ambiental se interpone recurso de casación contra una sentencia o auto definitivo, la contestación de la parte recurrida permite ejercer materialmente el derecho de contradicción y defensa, la legalidad, validez y corrección jurídica de la decisión impugnada; precisando el alcance de los antecedentes procesales, probatorios o administrativos que resulten pertinentes; advirtiendo eventuales defectos del recurso; oponiendo la inexistencia de las </w:t>
      </w:r>
      <w:r w:rsidRPr="00184ABC">
        <w:rPr>
          <w:rFonts w:ascii="Arial" w:eastAsia="Arial" w:hAnsi="Arial" w:cs="Arial"/>
          <w:sz w:val="24"/>
          <w:szCs w:val="24"/>
        </w:rPr>
        <w:lastRenderedPageBreak/>
        <w:t>infracciones denunciadas; y solicitando que el recurso sea declarado infundado, improcedente o se resuelva conforme corresponda en derecho. En ese sentido, la contestación permite que el Tribunal de Casación cuente con una visión contradictoria e integral del debate, evitando que el análisis recursivo se construya únicamente a partir de los argumentos expuestos por la parte recurrente.</w:t>
      </w:r>
    </w:p>
    <w:p w14:paraId="40997215"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Ahora bien, la contestación al recurso no tiene por objeto abrir una nueva impugnación, modificar la pretensión recursiva ni ampliar las vulneraciones denunciadas; la parte recurrida no se convierte en recurrente por contestar; su intervención es defensiva, contradictoria y delimitada por las infracciones formuladas en el recurso. Por tanto, la contestación puede rebatir, aclarar, contextualizar o solicitar el rechazo del recurso, pero no puede introducir infracciones autónomas contra la sentencia si la parte que contesta no interpuso oportunamente su propio recurso de casación.</w:t>
      </w:r>
    </w:p>
    <w:p w14:paraId="59BA7109"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El mismo razonamiento se aplica, con mayor razón, respecto al tercero interesado; en los procesos de contenido ambiental, este interviene porque la decisión judicial puede incidir en derechos, intereses jurídicamente relevantes o situaciones jurídicas vinculadas directa o indirectamente con el objeto del litigio. Su participación garantiza que pueda ser oído y ejercer defensa respecto de aquello que pudiera afectarle; sin embargo, dicha intervención debe desarrollarse dentro de los límites del estado procesal en el que se encuentra la causa.</w:t>
      </w:r>
    </w:p>
    <w:p w14:paraId="608F4534"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Consecuentemente, cuando ya existe un recurso de casación interpuesto por una de las partes principales, el tercero interesado puede contestarlo, apoyar la posición de alguna de las partes o adherirse argumentativamente a la defensa de la resolución o a las infracciones ya expuestas, siempre que su intervención no altere el objeto del recurso. Lo que no puede hacer es ampliar el recurso de casación ajeno, incorporar infracciones nuevas, modificar la pretensión impugnativa o interponer, bajo la forma de contestación o adhesión, un recurso de casación distinto y autónomo fuera del plazo legal o sin cumplir los requisitos previstos por la norma procesal.</w:t>
      </w:r>
    </w:p>
    <w:p w14:paraId="735EBB0C"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 xml:space="preserve">Esta conclusión se funda en la propia naturaleza del recurso de casación como demanda de puro derecho y en la exigencia del art. 274.I de la Ley N° 439, que dispone que las infracciones deben especificarse “precisamente en el recurso” y no fundarse en memoriales anteriores ni suplirse posteriormente. Si las infracciones deben estar contenidas en el recurso mismo, entonces no resulta jurídicamente admisible que un tercero interesado, mediante memorial posterior de adhesión o </w:t>
      </w:r>
      <w:r w:rsidRPr="00184ABC">
        <w:rPr>
          <w:rFonts w:ascii="Arial" w:eastAsia="Arial" w:hAnsi="Arial" w:cs="Arial"/>
          <w:sz w:val="24"/>
          <w:szCs w:val="24"/>
        </w:rPr>
        <w:lastRenderedPageBreak/>
        <w:t>contestación, amplíe el recurso interpuesto por otra parte o incorpore denuncias nuevas que no fueron oportunamente planteadas por quien recurrió; aceptar lo contrario generaría una alteración indebida del contradictorio, porque la parte recurrida se vería obligada a defenderse no solo del recurso originalmente planteado, sino también de infracciones nuevas incorporados con posterioridad por un sujeto procesal distinto; asimismo, se vulneraría la preclusión procesal, pues se permitiría introducir una impugnación fuera del momento legal previsto para recurrir; finalmente, se afectaría la congruencia, ya que el Tribunal de Casación terminaría pronunciándose sobre cuestiones no delimitadas oportunamente en el recurso principal.</w:t>
      </w:r>
    </w:p>
    <w:p w14:paraId="143AAF6D" w14:textId="77777777" w:rsidR="009048FC" w:rsidRPr="00184ABC" w:rsidRDefault="009048FC" w:rsidP="009048FC">
      <w:pPr>
        <w:spacing w:after="0" w:line="360" w:lineRule="auto"/>
        <w:jc w:val="both"/>
        <w:rPr>
          <w:rFonts w:ascii="Arial" w:eastAsia="Arial" w:hAnsi="Arial" w:cs="Arial"/>
          <w:sz w:val="24"/>
          <w:szCs w:val="24"/>
        </w:rPr>
      </w:pPr>
      <w:r w:rsidRPr="00184ABC">
        <w:rPr>
          <w:rFonts w:ascii="Arial" w:eastAsia="Arial" w:hAnsi="Arial" w:cs="Arial"/>
          <w:sz w:val="24"/>
          <w:szCs w:val="24"/>
        </w:rPr>
        <w:t>En consecuencia, si el tercero interesado considera que la sentencia o auto definitivo le causa un agravio propio, directo y autónomo, debe ejercer oportunamente el medio de impugnación que corresponda, cumpliendo plazo, forma y fundamentación exigidos por la norma procesal; pero si no lo hizo, no puede utilizar la contestación, la adhesión o un memorial posterior para ampliar el recurso de casación de otra parte ni para introducir nuevas infracciones. Su intervención, en ese escenario, queda limitada a coadyuvar, contestar, apoyar o rebatir los argumentos ya sometidos a conocimiento del Tribunal de Casación.</w:t>
      </w:r>
    </w:p>
    <w:p w14:paraId="31184FE3" w14:textId="0FE91D47" w:rsidR="00D00C70" w:rsidRPr="00184ABC" w:rsidRDefault="00D00C70" w:rsidP="00D00C70">
      <w:pPr>
        <w:spacing w:after="0" w:line="360" w:lineRule="auto"/>
        <w:jc w:val="both"/>
        <w:rPr>
          <w:rFonts w:ascii="Arial" w:hAnsi="Arial" w:cs="Arial"/>
          <w:b/>
          <w:sz w:val="24"/>
          <w:szCs w:val="24"/>
        </w:rPr>
      </w:pPr>
      <w:r w:rsidRPr="00184ABC">
        <w:rPr>
          <w:rFonts w:ascii="Arial" w:eastAsia="Arial" w:hAnsi="Arial" w:cs="Arial"/>
          <w:b/>
          <w:sz w:val="24"/>
          <w:szCs w:val="24"/>
        </w:rPr>
        <w:t>FJ.</w:t>
      </w:r>
      <w:r w:rsidR="009048FC" w:rsidRPr="00184ABC">
        <w:rPr>
          <w:rFonts w:ascii="Arial" w:eastAsia="Arial" w:hAnsi="Arial" w:cs="Arial"/>
          <w:b/>
          <w:sz w:val="24"/>
          <w:szCs w:val="24"/>
        </w:rPr>
        <w:t>II.9</w:t>
      </w:r>
      <w:r w:rsidRPr="00184ABC">
        <w:rPr>
          <w:rFonts w:ascii="Arial" w:eastAsia="Arial" w:hAnsi="Arial" w:cs="Arial"/>
          <w:b/>
          <w:sz w:val="24"/>
          <w:szCs w:val="24"/>
        </w:rPr>
        <w:t>.</w:t>
      </w:r>
      <w:r w:rsidRPr="00184ABC">
        <w:rPr>
          <w:rFonts w:ascii="Arial" w:eastAsia="Arial" w:hAnsi="Arial" w:cs="Arial"/>
          <w:b/>
          <w:bCs/>
          <w:sz w:val="24"/>
          <w:szCs w:val="24"/>
        </w:rPr>
        <w:t xml:space="preserve"> </w:t>
      </w:r>
      <w:r w:rsidR="009048FC" w:rsidRPr="00184ABC">
        <w:rPr>
          <w:rFonts w:ascii="Arial" w:hAnsi="Arial" w:cs="Arial"/>
          <w:b/>
          <w:sz w:val="24"/>
          <w:szCs w:val="24"/>
        </w:rPr>
        <w:t xml:space="preserve">Las </w:t>
      </w:r>
      <w:r w:rsidRPr="00184ABC">
        <w:rPr>
          <w:rFonts w:ascii="Arial" w:hAnsi="Arial" w:cs="Arial"/>
          <w:b/>
          <w:sz w:val="24"/>
          <w:szCs w:val="24"/>
        </w:rPr>
        <w:t>medidas cautelares ambientales y su finalidad</w:t>
      </w:r>
    </w:p>
    <w:p w14:paraId="0CBD7DAD" w14:textId="77777777" w:rsidR="00D00C70" w:rsidRPr="00184ABC" w:rsidRDefault="00D00C70" w:rsidP="00D00C70">
      <w:pPr>
        <w:spacing w:after="0" w:line="360" w:lineRule="auto"/>
        <w:jc w:val="both"/>
        <w:rPr>
          <w:rFonts w:ascii="Arial" w:hAnsi="Arial" w:cs="Arial"/>
          <w:b/>
          <w:i/>
        </w:rPr>
      </w:pPr>
      <w:r w:rsidRPr="00184ABC">
        <w:rPr>
          <w:rFonts w:ascii="Arial" w:hAnsi="Arial" w:cs="Arial"/>
          <w:bCs/>
          <w:sz w:val="24"/>
          <w:szCs w:val="24"/>
        </w:rPr>
        <w:t>Al respecto, el</w:t>
      </w:r>
      <w:r w:rsidRPr="00184ABC">
        <w:rPr>
          <w:rFonts w:ascii="Arial" w:hAnsi="Arial" w:cs="Arial"/>
          <w:b/>
          <w:bCs/>
          <w:sz w:val="24"/>
          <w:szCs w:val="24"/>
        </w:rPr>
        <w:t xml:space="preserve"> Auto Agroambiental Plurinacional S1ª Nº 011/2026 de 30 de enero</w:t>
      </w:r>
      <w:r w:rsidRPr="00184ABC">
        <w:rPr>
          <w:rFonts w:ascii="Arial" w:hAnsi="Arial" w:cs="Arial"/>
          <w:bCs/>
          <w:sz w:val="24"/>
          <w:szCs w:val="24"/>
        </w:rPr>
        <w:t>, señaló que: “</w:t>
      </w:r>
      <w:r w:rsidRPr="00184ABC">
        <w:rPr>
          <w:rFonts w:ascii="Arial" w:hAnsi="Arial" w:cs="Arial"/>
          <w:i/>
        </w:rPr>
        <w:t>La Guía de Procesos en Materia Ambiental, aprobada por el Tribunal Agroambiental mediante Acuerdo de Sala Plena SP. TA. N° 015/2020 de 09 de septiembre, refiere que el objeto de la medida cautelar es “</w:t>
      </w:r>
      <w:r w:rsidRPr="00184ABC">
        <w:rPr>
          <w:rFonts w:ascii="Arial" w:hAnsi="Arial" w:cs="Arial"/>
          <w:b/>
          <w:i/>
        </w:rPr>
        <w:t>prevenir, evitar, minimizar, cesar, mitigar o neutralizar oportunamente de manera eficaz y eficiente los daños a los componentes del ambiente</w:t>
      </w:r>
      <w:r w:rsidRPr="00184ABC">
        <w:rPr>
          <w:rFonts w:ascii="Arial" w:hAnsi="Arial" w:cs="Arial"/>
          <w:i/>
        </w:rPr>
        <w:t xml:space="preserve"> o las fuentes de riesgo identificadas y eliminar las amenazas de riesgo ambiental”. Asimismo, en lo que atañe a sus características, hace mención que las medidas cautelares </w:t>
      </w:r>
      <w:r w:rsidRPr="00184ABC">
        <w:rPr>
          <w:rFonts w:ascii="Arial" w:hAnsi="Arial" w:cs="Arial"/>
          <w:b/>
          <w:i/>
        </w:rPr>
        <w:t xml:space="preserve">se distinguen por su carácter de </w:t>
      </w:r>
      <w:r w:rsidRPr="00184ABC">
        <w:rPr>
          <w:rFonts w:ascii="Arial" w:hAnsi="Arial" w:cs="Arial"/>
          <w:b/>
          <w:i/>
          <w:u w:val="single"/>
        </w:rPr>
        <w:t>provisionalidad y temporalidad</w:t>
      </w:r>
      <w:r w:rsidRPr="00184ABC">
        <w:rPr>
          <w:rFonts w:ascii="Arial" w:hAnsi="Arial" w:cs="Arial"/>
          <w:i/>
        </w:rPr>
        <w:t xml:space="preserve">, así como la </w:t>
      </w:r>
      <w:r w:rsidRPr="00184ABC">
        <w:rPr>
          <w:rFonts w:ascii="Arial" w:hAnsi="Arial" w:cs="Arial"/>
          <w:b/>
          <w:i/>
          <w:u w:val="single"/>
        </w:rPr>
        <w:t>variabilidad</w:t>
      </w:r>
      <w:r w:rsidRPr="00184ABC">
        <w:rPr>
          <w:rFonts w:ascii="Arial" w:hAnsi="Arial" w:cs="Arial"/>
          <w:i/>
        </w:rPr>
        <w:t>; es decir, es susceptible de ser ampliada, sustituida, mejorada o modificada (pág. 37).</w:t>
      </w:r>
    </w:p>
    <w:p w14:paraId="5C8B10E4" w14:textId="5D63884B" w:rsidR="00D00C70" w:rsidRPr="00184ABC" w:rsidRDefault="00D00C70" w:rsidP="00D00C70">
      <w:pPr>
        <w:spacing w:after="0" w:line="360" w:lineRule="auto"/>
        <w:jc w:val="both"/>
        <w:rPr>
          <w:rFonts w:ascii="Arial" w:hAnsi="Arial" w:cs="Arial"/>
          <w:b/>
          <w:i/>
        </w:rPr>
      </w:pPr>
      <w:r w:rsidRPr="00184ABC">
        <w:rPr>
          <w:rFonts w:ascii="Arial" w:hAnsi="Arial" w:cs="Arial"/>
          <w:i/>
        </w:rPr>
        <w:t>Corresponde señalar también que, las Medidas cautelares o precautorias ambientales a ser adoptadas deben guardar armonía con los principios procesales de especialidad, función social, carácter social, inmediación, sustentabilidad, inter</w:t>
      </w:r>
      <w:r w:rsidR="009A42FA" w:rsidRPr="00184ABC">
        <w:rPr>
          <w:rFonts w:ascii="Arial" w:hAnsi="Arial" w:cs="Arial"/>
          <w:i/>
        </w:rPr>
        <w:t>culturalidad, complementariedad</w:t>
      </w:r>
      <w:r w:rsidRPr="00184ABC">
        <w:rPr>
          <w:rFonts w:ascii="Arial" w:hAnsi="Arial" w:cs="Arial"/>
          <w:i/>
        </w:rPr>
        <w:t xml:space="preserve"> y equilibrio, responsabilidad ambiental, integralidad, prioridad de la prevención, precautorio y defensa de los derechos de la Madre Tierra, como se tienen previstos en los arts. 186 de la CPE, 76 de la Ley N° 1715 modificada por la Ley N° 3545, 132 de la Ley Nº 025, Ley N° 071, art. 4 de la Ley N° 300 y art. 3 del Reglamento Agrario de la Ley N° 1715 modificada </w:t>
      </w:r>
      <w:r w:rsidRPr="00184ABC">
        <w:rPr>
          <w:rFonts w:ascii="Arial" w:hAnsi="Arial" w:cs="Arial"/>
          <w:i/>
        </w:rPr>
        <w:lastRenderedPageBreak/>
        <w:t>por la Ley N° 3545, aprobado mediante el Decreto Supremo Nº 29215 de 02 de agosto de 2007; asimismo, en la tramitación de las medidas, se debe regir bajo los principios jurídicos ambientales como es el “</w:t>
      </w:r>
      <w:proofErr w:type="spellStart"/>
      <w:r w:rsidRPr="00184ABC">
        <w:rPr>
          <w:rFonts w:ascii="Arial" w:hAnsi="Arial" w:cs="Arial"/>
          <w:i/>
        </w:rPr>
        <w:t>Indubio</w:t>
      </w:r>
      <w:proofErr w:type="spellEnd"/>
      <w:r w:rsidRPr="00184ABC">
        <w:rPr>
          <w:rFonts w:ascii="Arial" w:hAnsi="Arial" w:cs="Arial"/>
          <w:i/>
        </w:rPr>
        <w:t xml:space="preserve"> Pro Natura”, “</w:t>
      </w:r>
      <w:proofErr w:type="spellStart"/>
      <w:r w:rsidRPr="00184ABC">
        <w:rPr>
          <w:rFonts w:ascii="Arial" w:hAnsi="Arial" w:cs="Arial"/>
          <w:i/>
        </w:rPr>
        <w:t>Indubio</w:t>
      </w:r>
      <w:proofErr w:type="spellEnd"/>
      <w:r w:rsidRPr="00184ABC">
        <w:rPr>
          <w:rFonts w:ascii="Arial" w:hAnsi="Arial" w:cs="Arial"/>
          <w:i/>
        </w:rPr>
        <w:t xml:space="preserve"> Pro </w:t>
      </w:r>
      <w:proofErr w:type="spellStart"/>
      <w:r w:rsidRPr="00184ABC">
        <w:rPr>
          <w:rFonts w:ascii="Arial" w:hAnsi="Arial" w:cs="Arial"/>
          <w:i/>
        </w:rPr>
        <w:t>Aqua</w:t>
      </w:r>
      <w:proofErr w:type="spellEnd"/>
      <w:r w:rsidRPr="00184ABC">
        <w:rPr>
          <w:rFonts w:ascii="Arial" w:hAnsi="Arial" w:cs="Arial"/>
          <w:i/>
        </w:rPr>
        <w:t>” e “</w:t>
      </w:r>
      <w:proofErr w:type="spellStart"/>
      <w:r w:rsidRPr="00184ABC">
        <w:rPr>
          <w:rFonts w:ascii="Arial" w:hAnsi="Arial" w:cs="Arial"/>
          <w:i/>
        </w:rPr>
        <w:t>Indubio</w:t>
      </w:r>
      <w:proofErr w:type="spellEnd"/>
      <w:r w:rsidRPr="00184ABC">
        <w:rPr>
          <w:rFonts w:ascii="Arial" w:hAnsi="Arial" w:cs="Arial"/>
          <w:i/>
        </w:rPr>
        <w:t xml:space="preserve"> Pro Bosque”, entre otros, principios ambientales; que establecen que ante la duda, se tienen la obligación o el deber de aplicar la interpretación más favorable a: la protección del medio ambiente o derechos de la naturaleza; el derecho a un medio ambiente sano; para asegurar la preservación de los recursos hídricos y sus ecosistemas conectados; y, a favor del bosque para proteger los ecosistemas boscosos. </w:t>
      </w:r>
    </w:p>
    <w:p w14:paraId="5E13D9C3" w14:textId="77777777" w:rsidR="00D00C70" w:rsidRPr="00184ABC" w:rsidRDefault="00D00C70" w:rsidP="00D00C70">
      <w:pPr>
        <w:spacing w:after="0" w:line="360" w:lineRule="auto"/>
        <w:jc w:val="both"/>
        <w:rPr>
          <w:rFonts w:ascii="Arial" w:hAnsi="Arial" w:cs="Arial"/>
          <w:b/>
          <w:i/>
        </w:rPr>
      </w:pPr>
      <w:r w:rsidRPr="00184ABC">
        <w:rPr>
          <w:rFonts w:ascii="Arial" w:hAnsi="Arial" w:cs="Arial"/>
          <w:i/>
        </w:rPr>
        <w:t xml:space="preserve">De las normas y jurisprudencia agroambiental, se tiene que las medidas cautelares o precautorias ambientales, pueden ser </w:t>
      </w:r>
      <w:r w:rsidRPr="00184ABC">
        <w:rPr>
          <w:rFonts w:ascii="Arial" w:hAnsi="Arial" w:cs="Arial"/>
          <w:b/>
          <w:i/>
        </w:rPr>
        <w:t>genéricas o específicas</w:t>
      </w:r>
      <w:r w:rsidRPr="00184ABC">
        <w:rPr>
          <w:rFonts w:ascii="Arial" w:hAnsi="Arial" w:cs="Arial"/>
          <w:i/>
        </w:rPr>
        <w:t xml:space="preserve">, </w:t>
      </w:r>
      <w:r w:rsidRPr="00184ABC">
        <w:rPr>
          <w:rFonts w:ascii="Arial" w:hAnsi="Arial" w:cs="Arial"/>
          <w:b/>
          <w:i/>
        </w:rPr>
        <w:t>nominadas o innominadas</w:t>
      </w:r>
      <w:r w:rsidRPr="00184ABC">
        <w:rPr>
          <w:rFonts w:ascii="Arial" w:hAnsi="Arial" w:cs="Arial"/>
          <w:i/>
        </w:rPr>
        <w:t>, puesto que no existe un catálogo cerrado de tales medidas a ser adoptadas, dispuestas o decretadas, en razón de que la autoridad judicial, según los hechos, particularidades de cada caso, los principios propios de la materia y en virtud de las connotaciones en la prevención, precaución, probables riesgos y daños ambientales surgidos o causados, tiene la flexibilidad de determinar las medidas cautelares que considere más aptas, pertinentes y proporcionales a fin de preservar, proteger y resguardar el suelo, agua, aire, la salud pública y los derechos de la Madre Tierra.</w:t>
      </w:r>
    </w:p>
    <w:p w14:paraId="3A95ED00" w14:textId="77777777" w:rsidR="00D00C70" w:rsidRPr="00184ABC" w:rsidRDefault="00D00C70" w:rsidP="00D00C70">
      <w:pPr>
        <w:spacing w:after="0" w:line="360" w:lineRule="auto"/>
        <w:jc w:val="both"/>
        <w:rPr>
          <w:rFonts w:ascii="Arial" w:hAnsi="Arial" w:cs="Arial"/>
          <w:b/>
          <w:i/>
        </w:rPr>
      </w:pPr>
      <w:r w:rsidRPr="00184ABC">
        <w:rPr>
          <w:rFonts w:ascii="Arial" w:hAnsi="Arial" w:cs="Arial"/>
          <w:i/>
        </w:rPr>
        <w:t xml:space="preserve">En cuanto a los </w:t>
      </w:r>
      <w:r w:rsidRPr="00184ABC">
        <w:rPr>
          <w:rFonts w:ascii="Arial" w:hAnsi="Arial" w:cs="Arial"/>
          <w:b/>
          <w:i/>
        </w:rPr>
        <w:t>requisitos o presupuestos de procedencia de las medidas cautelares o precautorias ambientales</w:t>
      </w:r>
      <w:r w:rsidRPr="00184ABC">
        <w:rPr>
          <w:rFonts w:ascii="Arial" w:hAnsi="Arial" w:cs="Arial"/>
          <w:i/>
        </w:rPr>
        <w:t xml:space="preserve">, son la verosimilitud del derecho, urgencia o peligro en la demora, la posibilidad jurídica, la proporcionalidad de la medida y la </w:t>
      </w:r>
      <w:proofErr w:type="spellStart"/>
      <w:r w:rsidRPr="00184ABC">
        <w:rPr>
          <w:rFonts w:ascii="Arial" w:hAnsi="Arial" w:cs="Arial"/>
          <w:i/>
        </w:rPr>
        <w:t>contracautela</w:t>
      </w:r>
      <w:proofErr w:type="spellEnd"/>
      <w:r w:rsidRPr="00184ABC">
        <w:rPr>
          <w:rFonts w:ascii="Arial" w:hAnsi="Arial" w:cs="Arial"/>
          <w:i/>
        </w:rPr>
        <w:t xml:space="preserve">, éste último podrá disponerse con o sin </w:t>
      </w:r>
      <w:proofErr w:type="spellStart"/>
      <w:r w:rsidRPr="00184ABC">
        <w:rPr>
          <w:rFonts w:ascii="Arial" w:hAnsi="Arial" w:cs="Arial"/>
          <w:i/>
        </w:rPr>
        <w:t>contracautela</w:t>
      </w:r>
      <w:proofErr w:type="spellEnd"/>
      <w:r w:rsidRPr="00184ABC">
        <w:rPr>
          <w:rFonts w:ascii="Arial" w:hAnsi="Arial" w:cs="Arial"/>
          <w:i/>
        </w:rPr>
        <w:t xml:space="preserve">, según corresponda; en ese sentido, el art. 320 de la Ley N° 439, determina que, “Las medidas cautelares podrán ordenarse bajo responsabilidad de la parte solicitante, sin necesidad de dar caución. La autoridad judicial deberá fundar su decisión en consideración a la verosimilitud del derecho, el peligro en la demora, la posibilidad jurídica y la proporcionalidad de la medida. Sin embargo, se requerirá </w:t>
      </w:r>
      <w:proofErr w:type="spellStart"/>
      <w:r w:rsidRPr="00184ABC">
        <w:rPr>
          <w:rFonts w:ascii="Arial" w:hAnsi="Arial" w:cs="Arial"/>
          <w:i/>
        </w:rPr>
        <w:t>contracautela</w:t>
      </w:r>
      <w:proofErr w:type="spellEnd"/>
      <w:r w:rsidRPr="00184ABC">
        <w:rPr>
          <w:rFonts w:ascii="Arial" w:hAnsi="Arial" w:cs="Arial"/>
          <w:i/>
        </w:rPr>
        <w:t xml:space="preserve"> cuando se trate de intervención judicial y en los casos señalados por Ley”.</w:t>
      </w:r>
    </w:p>
    <w:p w14:paraId="24B1E6B4" w14:textId="77777777" w:rsidR="00D00C70" w:rsidRPr="00184ABC" w:rsidRDefault="00D00C70" w:rsidP="00D00C70">
      <w:pPr>
        <w:spacing w:after="0" w:line="360" w:lineRule="auto"/>
        <w:jc w:val="both"/>
        <w:rPr>
          <w:rFonts w:ascii="Arial" w:hAnsi="Arial" w:cs="Arial"/>
          <w:i/>
        </w:rPr>
      </w:pPr>
      <w:r w:rsidRPr="00184ABC">
        <w:rPr>
          <w:rFonts w:ascii="Arial" w:hAnsi="Arial" w:cs="Arial"/>
          <w:i/>
        </w:rPr>
        <w:t xml:space="preserve">Se debe de considerar que, las medidas cautelares, no se constituyen en demandas, las cuales si tienen como consecuencia la emisión de Sentencias, que tienen carácter de obligatoriedad e </w:t>
      </w:r>
      <w:proofErr w:type="spellStart"/>
      <w:r w:rsidRPr="00184ABC">
        <w:rPr>
          <w:rFonts w:ascii="Arial" w:hAnsi="Arial" w:cs="Arial"/>
          <w:i/>
        </w:rPr>
        <w:t>imperatividad</w:t>
      </w:r>
      <w:proofErr w:type="spellEnd"/>
      <w:r w:rsidRPr="00184ABC">
        <w:rPr>
          <w:rFonts w:ascii="Arial" w:hAnsi="Arial" w:cs="Arial"/>
          <w:i/>
        </w:rPr>
        <w:t xml:space="preserve"> para una de las partes. La medida cautelar está encaminada a anticipar de forma provisoria ciertos efectos que pudieran darse como consecuencia de la emisión de una sentencia, siendo su disposición, de responsabilidad única de quien la solicita. De lo expuesto, los recurrentes deben tener presente que una medida cautelar, no es una sentencia y mucho menos los condena; solo se constituye, como se ha desarrollado, en una medida provisoria la cual puede ser modificada, revocada, sustituida o dejada sin efecto, dicho de otra forma, no causa estado alguno.</w:t>
      </w:r>
    </w:p>
    <w:p w14:paraId="57EC48BA" w14:textId="16D7FA1A" w:rsidR="00D00C70" w:rsidRPr="00184ABC" w:rsidRDefault="00D00C70" w:rsidP="00D00C70">
      <w:pPr>
        <w:spacing w:after="0" w:line="360" w:lineRule="auto"/>
        <w:jc w:val="both"/>
        <w:rPr>
          <w:rFonts w:ascii="Arial" w:hAnsi="Arial" w:cs="Arial"/>
          <w:i/>
        </w:rPr>
      </w:pPr>
      <w:r w:rsidRPr="00184ABC">
        <w:rPr>
          <w:rFonts w:ascii="Arial" w:hAnsi="Arial" w:cs="Arial"/>
          <w:i/>
        </w:rPr>
        <w:t>Con relación a las facultades de la autoridad judicial para la modific</w:t>
      </w:r>
      <w:r w:rsidR="009A42FA" w:rsidRPr="00184ABC">
        <w:rPr>
          <w:rFonts w:ascii="Arial" w:hAnsi="Arial" w:cs="Arial"/>
          <w:i/>
        </w:rPr>
        <w:t>ación de las medidas cautelares</w:t>
      </w:r>
      <w:r w:rsidRPr="00184ABC">
        <w:rPr>
          <w:rFonts w:ascii="Arial" w:hAnsi="Arial" w:cs="Arial"/>
          <w:i/>
        </w:rPr>
        <w:t xml:space="preserve"> dispuestas, la parte final del art. 314.II de la Ley N° 439, prevé que, “La autoridad judicial de oficio o a petición de parte, podrá disponer su modificación, sustitución o cese, </w:t>
      </w:r>
      <w:r w:rsidRPr="00184ABC">
        <w:rPr>
          <w:rFonts w:ascii="Arial" w:hAnsi="Arial" w:cs="Arial"/>
          <w:i/>
        </w:rPr>
        <w:lastRenderedPageBreak/>
        <w:t xml:space="preserve">en razón de la mejor protección de los derechos”; en ese mismo sentido, el art. 321.I.II de la citada norma, indica que, “I. El acreedor podrá pedir la ampliación, mejora </w:t>
      </w:r>
      <w:proofErr w:type="spellStart"/>
      <w:r w:rsidRPr="00184ABC">
        <w:rPr>
          <w:rFonts w:ascii="Arial" w:hAnsi="Arial" w:cs="Arial"/>
          <w:i/>
        </w:rPr>
        <w:t>ó</w:t>
      </w:r>
      <w:proofErr w:type="spellEnd"/>
      <w:r w:rsidRPr="00184ABC">
        <w:rPr>
          <w:rFonts w:ascii="Arial" w:hAnsi="Arial" w:cs="Arial"/>
          <w:i/>
        </w:rPr>
        <w:t xml:space="preserve"> sustitución de la medida cautelar decretada, justificando que ella no cumple adecuadamente la función de garantía. II. El deudor podrá solicitar el cambio de una medida cautelar por otra que le resulte menos perjudicial, siempre que ésta garantizare suficientemente el derecho del acreedor. De la misma manera, podrá pedir la sustitución por otros bienes del mismo valor o la reducción del monto por el cual la medida cautelar hubiere sido dispuesta, siempre que corresponda” (sic)</w:t>
      </w:r>
    </w:p>
    <w:p w14:paraId="1EAEF066" w14:textId="77777777" w:rsidR="00D00C70" w:rsidRPr="00184ABC" w:rsidRDefault="00D00C70" w:rsidP="00D00C70">
      <w:pPr>
        <w:spacing w:after="0" w:line="360" w:lineRule="auto"/>
        <w:jc w:val="both"/>
        <w:rPr>
          <w:rFonts w:ascii="Arial" w:hAnsi="Arial" w:cs="Arial"/>
          <w:i/>
        </w:rPr>
      </w:pPr>
      <w:r w:rsidRPr="00184ABC">
        <w:rPr>
          <w:rFonts w:ascii="Arial" w:hAnsi="Arial" w:cs="Arial"/>
          <w:i/>
        </w:rPr>
        <w:t xml:space="preserve">Las medidas cautelares conforme la norma procesal aplicable, la doctrina y jurisprudencia agroambiental, que por su propia naturaleza, objetivos y características, de oficio o a pedido de parte, son susceptible de ser ampliadas, sustituidas, mejoradas, modificadas o reducidas (por una menos o más gravosas o rigurosas), canceladas, revocadas, cesadas o caducadas; justamente al ser estas instrumentales, provisionales, accesorias, temporales, preventivas, variables, proporcionales, y bajo responsabilidad de quien la pide; es decir, son por esencia mutables o flexibles; al respecto, se tiene establecidas, entre otras, a través de los </w:t>
      </w:r>
      <w:proofErr w:type="spellStart"/>
      <w:r w:rsidRPr="00184ABC">
        <w:rPr>
          <w:rFonts w:ascii="Arial" w:hAnsi="Arial" w:cs="Arial"/>
          <w:i/>
        </w:rPr>
        <w:t>AAPs</w:t>
      </w:r>
      <w:proofErr w:type="spellEnd"/>
      <w:r w:rsidRPr="00184ABC">
        <w:rPr>
          <w:rFonts w:ascii="Arial" w:hAnsi="Arial" w:cs="Arial"/>
          <w:i/>
        </w:rPr>
        <w:t xml:space="preserve"> S2</w:t>
      </w:r>
      <w:r w:rsidRPr="00184ABC">
        <w:rPr>
          <w:rFonts w:ascii="Arial" w:hAnsi="Arial" w:cs="Arial"/>
          <w:i/>
          <w:vertAlign w:val="superscript"/>
        </w:rPr>
        <w:t xml:space="preserve">a </w:t>
      </w:r>
      <w:r w:rsidRPr="00184ABC">
        <w:rPr>
          <w:rFonts w:ascii="Arial" w:hAnsi="Arial" w:cs="Arial"/>
          <w:i/>
        </w:rPr>
        <w:t>106/2023 de 30 de agosto y S2</w:t>
      </w:r>
      <w:r w:rsidRPr="00184ABC">
        <w:rPr>
          <w:rFonts w:ascii="Arial" w:hAnsi="Arial" w:cs="Arial"/>
          <w:i/>
          <w:vertAlign w:val="superscript"/>
        </w:rPr>
        <w:t xml:space="preserve">a </w:t>
      </w:r>
      <w:r w:rsidRPr="00184ABC">
        <w:rPr>
          <w:rFonts w:ascii="Arial" w:hAnsi="Arial" w:cs="Arial"/>
          <w:i/>
        </w:rPr>
        <w:t>107/2023 de 05 de septiembre.</w:t>
      </w:r>
    </w:p>
    <w:p w14:paraId="5CCBD12A" w14:textId="77777777" w:rsidR="00D00C70" w:rsidRPr="00184ABC" w:rsidRDefault="00D00C70" w:rsidP="00D00C70">
      <w:pPr>
        <w:spacing w:after="0" w:line="360" w:lineRule="auto"/>
        <w:jc w:val="both"/>
        <w:rPr>
          <w:rFonts w:ascii="Arial" w:hAnsi="Arial" w:cs="Arial"/>
          <w:i/>
        </w:rPr>
      </w:pPr>
      <w:r w:rsidRPr="00184ABC">
        <w:rPr>
          <w:rFonts w:ascii="Arial" w:hAnsi="Arial" w:cs="Arial"/>
          <w:i/>
        </w:rPr>
        <w:t>En ese contexto, por la naturaleza y características de las medidas cautelares ambientales, no son estáticas y sus modificaciones que definen, modifican, mantengan o ratifiquen tales medidas; así como, las resoluciones que denieguen o rechacen tales solicitudes, son susceptibles de control mediante el recurso de casación y/o nulidad ante este Tribunal”.</w:t>
      </w:r>
    </w:p>
    <w:p w14:paraId="545101E5" w14:textId="77777777" w:rsidR="00D162BA" w:rsidRPr="00184ABC" w:rsidRDefault="0091750C" w:rsidP="00223971">
      <w:pPr>
        <w:spacing w:after="0" w:line="360" w:lineRule="auto"/>
        <w:jc w:val="both"/>
        <w:rPr>
          <w:rFonts w:ascii="Arial" w:eastAsia="Arial" w:hAnsi="Arial" w:cs="Arial"/>
          <w:b/>
          <w:sz w:val="24"/>
          <w:szCs w:val="24"/>
        </w:rPr>
      </w:pPr>
      <w:r w:rsidRPr="00184ABC">
        <w:rPr>
          <w:rFonts w:ascii="Arial" w:eastAsia="Arial" w:hAnsi="Arial" w:cs="Arial"/>
          <w:b/>
          <w:bCs/>
          <w:sz w:val="24"/>
          <w:szCs w:val="24"/>
        </w:rPr>
        <w:t>FJ.II.10</w:t>
      </w:r>
      <w:r w:rsidR="00223971" w:rsidRPr="00184ABC">
        <w:rPr>
          <w:rFonts w:ascii="Arial" w:eastAsia="Arial" w:hAnsi="Arial" w:cs="Arial"/>
          <w:b/>
          <w:bCs/>
          <w:sz w:val="24"/>
          <w:szCs w:val="24"/>
        </w:rPr>
        <w:t xml:space="preserve">. </w:t>
      </w:r>
      <w:r w:rsidR="00D162BA" w:rsidRPr="00184ABC">
        <w:rPr>
          <w:rFonts w:ascii="Arial" w:eastAsia="Arial" w:hAnsi="Arial" w:cs="Arial"/>
          <w:b/>
          <w:sz w:val="24"/>
          <w:szCs w:val="24"/>
        </w:rPr>
        <w:t>Principio de no regresión</w:t>
      </w:r>
    </w:p>
    <w:p w14:paraId="02F5CA7D" w14:textId="42C29631" w:rsidR="00223971" w:rsidRPr="00184ABC" w:rsidRDefault="00223971" w:rsidP="00223971">
      <w:pPr>
        <w:spacing w:after="0" w:line="360" w:lineRule="auto"/>
        <w:jc w:val="both"/>
        <w:rPr>
          <w:rFonts w:ascii="Arial" w:eastAsia="Arial" w:hAnsi="Arial" w:cs="Arial"/>
          <w:b/>
          <w:sz w:val="24"/>
          <w:szCs w:val="24"/>
        </w:rPr>
      </w:pPr>
      <w:r w:rsidRPr="00184ABC">
        <w:rPr>
          <w:rFonts w:ascii="Arial" w:eastAsia="Arial" w:hAnsi="Arial" w:cs="Arial"/>
          <w:bCs/>
          <w:sz w:val="24"/>
          <w:szCs w:val="24"/>
        </w:rPr>
        <w:t>La</w:t>
      </w:r>
      <w:r w:rsidRPr="00184ABC">
        <w:rPr>
          <w:rFonts w:ascii="Arial" w:eastAsia="Arial" w:hAnsi="Arial" w:cs="Arial"/>
          <w:b/>
          <w:bCs/>
          <w:sz w:val="24"/>
          <w:szCs w:val="24"/>
        </w:rPr>
        <w:t xml:space="preserve"> Sentencia Agroambiental Plurinacional S1ª Nº 22/2019 de 17 de abril, </w:t>
      </w:r>
      <w:r w:rsidRPr="00184ABC">
        <w:rPr>
          <w:rFonts w:ascii="Arial" w:eastAsia="Arial" w:hAnsi="Arial" w:cs="Arial"/>
          <w:bCs/>
          <w:sz w:val="24"/>
          <w:szCs w:val="24"/>
        </w:rPr>
        <w:t>en relación al mencionado principio, señaló que: “…</w:t>
      </w:r>
      <w:r w:rsidRPr="00184ABC">
        <w:rPr>
          <w:rFonts w:ascii="Arial" w:eastAsia="Arial" w:hAnsi="Arial" w:cs="Arial"/>
          <w:i/>
          <w:szCs w:val="24"/>
        </w:rPr>
        <w:t xml:space="preserve">muchos tratadistas del Derecho Ambiental vienen desarrollando el ‘Principio de No regresión’ que según Mario Peña Chacón, citado por Ricardo Crespo Plaza, consistiría en : ‘el principio de no regresión o de prohibición de retroceso enuncia que la normativa y la jurisprudencia ambiental no deberían ser revisadas si esto implicare retroceder respecto a los niveles de protección alcanzados con anterioridad y siempre que no se demuestre que tales retrocesos sean superiores al interés público ambiental’, agregando a continuación que el principio de no regresión se habría originado en la legislación sobre los Derechos Humanos con base en la cláusula de progresividad contenida en el Pacto Internacional de Derechos Económicos, Sociales y Culturales y se traslada al tema ambiental a partir de la Declaración de Río + 20, conocida como ‘El futuro que queremos’, que en el párrafo 20 señala que no se debe retroceder luego de la Cumbre de Río de 1992; por lo que, muchas serían las bases que apuntalan a la consagración de este principio, entre las cuales, el desarrollo sostenible y la responsabilidad intergeneracional que este paradigma contiene, puesto que, todo retroceso en la protección del medio ambiente implica una negación a los derechos de las futuras generaciones, a las que no correspondería dejarles un ambiente degradado y en que el derecho y garantía </w:t>
      </w:r>
      <w:r w:rsidRPr="00184ABC">
        <w:rPr>
          <w:rFonts w:ascii="Arial" w:eastAsia="Arial" w:hAnsi="Arial" w:cs="Arial"/>
          <w:i/>
          <w:szCs w:val="24"/>
        </w:rPr>
        <w:lastRenderedPageBreak/>
        <w:t xml:space="preserve">constitucional a un ‘medio ambiente sano’ está ya consagrado como un Derecho Humano; siendo aplicable al caso de autos lo expresado por Michel </w:t>
      </w:r>
      <w:proofErr w:type="spellStart"/>
      <w:r w:rsidRPr="00184ABC">
        <w:rPr>
          <w:rFonts w:ascii="Arial" w:eastAsia="Arial" w:hAnsi="Arial" w:cs="Arial"/>
          <w:i/>
          <w:szCs w:val="24"/>
        </w:rPr>
        <w:t>Prieur</w:t>
      </w:r>
      <w:proofErr w:type="spellEnd"/>
      <w:r w:rsidRPr="00184ABC">
        <w:rPr>
          <w:rFonts w:ascii="Arial" w:eastAsia="Arial" w:hAnsi="Arial" w:cs="Arial"/>
          <w:i/>
          <w:szCs w:val="24"/>
        </w:rPr>
        <w:t>, citado por Ricardo Crespo Plaza: ‘La ausencia de eficacia del derecho aplicable, ya constituye por sí misma una regresión</w:t>
      </w:r>
      <w:r w:rsidRPr="00184ABC">
        <w:rPr>
          <w:rFonts w:ascii="Arial" w:eastAsia="Arial" w:hAnsi="Arial" w:cs="Arial"/>
          <w:szCs w:val="24"/>
        </w:rPr>
        <w:t>’</w:t>
      </w:r>
      <w:r w:rsidR="00464B28" w:rsidRPr="00184ABC">
        <w:rPr>
          <w:rFonts w:ascii="Arial" w:eastAsia="Arial" w:hAnsi="Arial" w:cs="Arial"/>
          <w:sz w:val="24"/>
          <w:szCs w:val="24"/>
        </w:rPr>
        <w:t>".</w:t>
      </w:r>
    </w:p>
    <w:p w14:paraId="437A8492" w14:textId="77777777" w:rsidR="00D162BA" w:rsidRPr="00184ABC" w:rsidRDefault="0082167E" w:rsidP="00D162BA">
      <w:pPr>
        <w:spacing w:after="0" w:line="360" w:lineRule="auto"/>
        <w:jc w:val="both"/>
        <w:rPr>
          <w:rFonts w:ascii="Arial" w:eastAsia="Arial" w:hAnsi="Arial" w:cs="Arial"/>
          <w:b/>
          <w:sz w:val="24"/>
          <w:szCs w:val="24"/>
        </w:rPr>
      </w:pPr>
      <w:r w:rsidRPr="00184ABC">
        <w:rPr>
          <w:rFonts w:ascii="Arial" w:eastAsia="Arial" w:hAnsi="Arial" w:cs="Arial"/>
          <w:b/>
          <w:bCs/>
          <w:sz w:val="24"/>
          <w:szCs w:val="24"/>
        </w:rPr>
        <w:t>FJ.II.11</w:t>
      </w:r>
      <w:r w:rsidR="00F46635" w:rsidRPr="00184ABC">
        <w:rPr>
          <w:rFonts w:ascii="Arial" w:eastAsia="Arial" w:hAnsi="Arial" w:cs="Arial"/>
          <w:b/>
          <w:bCs/>
          <w:sz w:val="24"/>
          <w:szCs w:val="24"/>
        </w:rPr>
        <w:t>.</w:t>
      </w:r>
      <w:r w:rsidRPr="00184ABC">
        <w:rPr>
          <w:rFonts w:ascii="Arial" w:eastAsia="Arial" w:hAnsi="Arial" w:cs="Arial"/>
          <w:b/>
          <w:bCs/>
          <w:sz w:val="24"/>
          <w:szCs w:val="24"/>
        </w:rPr>
        <w:t xml:space="preserve"> De las medidas cautelares preventivas ambientales urgentes, sin contradictorio previo de las partes</w:t>
      </w:r>
    </w:p>
    <w:p w14:paraId="5F07EE61" w14:textId="01DE0DD0" w:rsidR="00D162BA" w:rsidRPr="00184ABC" w:rsidRDefault="00D162BA" w:rsidP="00D162BA">
      <w:pPr>
        <w:spacing w:after="0" w:line="360" w:lineRule="auto"/>
        <w:jc w:val="both"/>
        <w:rPr>
          <w:rFonts w:ascii="Arial" w:hAnsi="Arial" w:cs="Arial"/>
          <w:sz w:val="24"/>
          <w:shd w:val="clear" w:color="auto" w:fill="FFFFFF"/>
        </w:rPr>
      </w:pPr>
      <w:r w:rsidRPr="00184ABC">
        <w:rPr>
          <w:rFonts w:ascii="Arial" w:hAnsi="Arial" w:cs="Arial"/>
          <w:bCs/>
          <w:sz w:val="24"/>
          <w:shd w:val="clear" w:color="auto" w:fill="FFFFFF"/>
        </w:rPr>
        <w:t xml:space="preserve">Al respecto el Auto Agroambiental Plurinacional S1ª Nº 11/2022 de 9 de febrero, </w:t>
      </w:r>
      <w:r w:rsidR="00970592" w:rsidRPr="00184ABC">
        <w:rPr>
          <w:rFonts w:ascii="Arial" w:hAnsi="Arial" w:cs="Arial"/>
          <w:bCs/>
          <w:sz w:val="24"/>
          <w:shd w:val="clear" w:color="auto" w:fill="FFFFFF"/>
        </w:rPr>
        <w:t>al desarrollar la</w:t>
      </w:r>
      <w:r w:rsidRPr="00184ABC">
        <w:rPr>
          <w:rFonts w:ascii="Arial" w:hAnsi="Arial" w:cs="Arial"/>
          <w:sz w:val="24"/>
          <w:shd w:val="clear" w:color="auto" w:fill="FFFFFF"/>
        </w:rPr>
        <w:t>s </w:t>
      </w:r>
      <w:r w:rsidRPr="00184ABC">
        <w:rPr>
          <w:rFonts w:ascii="Arial" w:hAnsi="Arial" w:cs="Arial"/>
          <w:bCs/>
          <w:sz w:val="24"/>
          <w:shd w:val="clear" w:color="auto" w:fill="FFFFFF"/>
        </w:rPr>
        <w:t xml:space="preserve">características </w:t>
      </w:r>
      <w:r w:rsidR="00970592" w:rsidRPr="00184ABC">
        <w:rPr>
          <w:rFonts w:ascii="Arial" w:hAnsi="Arial" w:cs="Arial"/>
          <w:bCs/>
          <w:sz w:val="24"/>
          <w:shd w:val="clear" w:color="auto" w:fill="FFFFFF"/>
        </w:rPr>
        <w:t xml:space="preserve">jurídicas </w:t>
      </w:r>
      <w:r w:rsidRPr="00184ABC">
        <w:rPr>
          <w:rFonts w:ascii="Arial" w:hAnsi="Arial" w:cs="Arial"/>
          <w:bCs/>
          <w:sz w:val="24"/>
          <w:shd w:val="clear" w:color="auto" w:fill="FFFFFF"/>
        </w:rPr>
        <w:t>de las medidas cautelares estableció que</w:t>
      </w:r>
      <w:r w:rsidRPr="00184ABC">
        <w:rPr>
          <w:rFonts w:ascii="Arial" w:hAnsi="Arial" w:cs="Arial"/>
          <w:sz w:val="24"/>
          <w:shd w:val="clear" w:color="auto" w:fill="FFFFFF"/>
        </w:rPr>
        <w:t>: </w:t>
      </w:r>
      <w:r w:rsidRPr="00184ABC">
        <w:rPr>
          <w:rFonts w:ascii="Arial" w:hAnsi="Arial" w:cs="Arial"/>
          <w:i/>
          <w:shd w:val="clear" w:color="auto" w:fill="FFFFFF"/>
        </w:rPr>
        <w:t>“…</w:t>
      </w:r>
      <w:r w:rsidRPr="00184ABC">
        <w:rPr>
          <w:rFonts w:ascii="Arial" w:hAnsi="Arial" w:cs="Arial"/>
          <w:b/>
          <w:bCs/>
          <w:i/>
          <w:shd w:val="clear" w:color="auto" w:fill="FFFFFF"/>
        </w:rPr>
        <w:t>a)</w:t>
      </w:r>
      <w:r w:rsidRPr="00184ABC">
        <w:rPr>
          <w:rFonts w:ascii="Arial" w:hAnsi="Arial" w:cs="Arial"/>
          <w:i/>
          <w:shd w:val="clear" w:color="auto" w:fill="FFFFFF"/>
        </w:rPr>
        <w:t> Son actos de naturaleza jurisdiccional, en la medida que solo competen al juez, el establecimiento de las mismas, </w:t>
      </w:r>
      <w:r w:rsidRPr="00184ABC">
        <w:rPr>
          <w:rFonts w:ascii="Arial" w:hAnsi="Arial" w:cs="Arial"/>
          <w:b/>
          <w:bCs/>
          <w:i/>
          <w:shd w:val="clear" w:color="auto" w:fill="FFFFFF"/>
        </w:rPr>
        <w:t>b)</w:t>
      </w:r>
      <w:r w:rsidRPr="00184ABC">
        <w:rPr>
          <w:rFonts w:ascii="Arial" w:hAnsi="Arial" w:cs="Arial"/>
          <w:i/>
          <w:shd w:val="clear" w:color="auto" w:fill="FFFFFF"/>
        </w:rPr>
        <w:t> Son instrumentales, toda vez que la medida cautelar no constituyen un fin en sí misma sino que está al servicio del proceso, y en especial de la sentencia, ya que buscan garantizar anticipadamente sus efectos, </w:t>
      </w:r>
      <w:r w:rsidRPr="00184ABC">
        <w:rPr>
          <w:rFonts w:ascii="Arial" w:hAnsi="Arial" w:cs="Arial"/>
          <w:b/>
          <w:bCs/>
          <w:i/>
          <w:shd w:val="clear" w:color="auto" w:fill="FFFFFF"/>
        </w:rPr>
        <w:t>c)</w:t>
      </w:r>
      <w:r w:rsidRPr="00184ABC">
        <w:rPr>
          <w:rFonts w:ascii="Arial" w:hAnsi="Arial" w:cs="Arial"/>
          <w:i/>
          <w:shd w:val="clear" w:color="auto" w:fill="FFFFFF"/>
        </w:rPr>
        <w:t> Son provisionales, ya que se justifican, siempre y cuando subsistan las razones que dieron lugar a su decreto y perdurarán cuando más hasta el momento en que se dicte la sentencia, salvo disposición en contrario expresamente manifestado, fundamentado y justificado, </w:t>
      </w:r>
      <w:r w:rsidRPr="00184ABC">
        <w:rPr>
          <w:rFonts w:ascii="Arial" w:hAnsi="Arial" w:cs="Arial"/>
          <w:b/>
          <w:bCs/>
          <w:i/>
          <w:shd w:val="clear" w:color="auto" w:fill="FFFFFF"/>
        </w:rPr>
        <w:t>e)</w:t>
      </w:r>
      <w:r w:rsidRPr="00184ABC">
        <w:rPr>
          <w:rFonts w:ascii="Arial" w:hAnsi="Arial" w:cs="Arial"/>
          <w:i/>
          <w:shd w:val="clear" w:color="auto" w:fill="FFFFFF"/>
        </w:rPr>
        <w:t> Son mutables, elemento distintivo directamente relacionado con el carácter provisional de las cautelas, pues si se modifican de manera sustancial las condiciones fácticas bien puede pedirse que igualmente se altere la medida cautelar, ya sea porque se necesita reforzar aún más las garantías de la futura sentencia o porque la cautela se ha tornado excesiva o innecesaria, </w:t>
      </w:r>
      <w:r w:rsidRPr="00184ABC">
        <w:rPr>
          <w:rFonts w:ascii="Arial" w:hAnsi="Arial" w:cs="Arial"/>
          <w:b/>
          <w:bCs/>
          <w:i/>
          <w:shd w:val="clear" w:color="auto" w:fill="FFFFFF"/>
        </w:rPr>
        <w:t>f)</w:t>
      </w:r>
      <w:r w:rsidRPr="00184ABC">
        <w:rPr>
          <w:rFonts w:ascii="Arial" w:hAnsi="Arial" w:cs="Arial"/>
          <w:i/>
          <w:shd w:val="clear" w:color="auto" w:fill="FFFFFF"/>
        </w:rPr>
        <w:t> </w:t>
      </w:r>
      <w:r w:rsidRPr="00184ABC">
        <w:rPr>
          <w:rFonts w:ascii="Arial" w:hAnsi="Arial" w:cs="Arial"/>
          <w:b/>
          <w:i/>
          <w:shd w:val="clear" w:color="auto" w:fill="FFFFFF"/>
        </w:rPr>
        <w:t>No requiere la vinculación previa del demandado; tal como lo señala el profesor Alsina (2001, p. 505), ‘la providencia precautoria se dicta inaudita parte, pero ello no implica violar el principio de bilateralidad’</w:t>
      </w:r>
      <w:r w:rsidRPr="00184ABC">
        <w:rPr>
          <w:rFonts w:ascii="Arial" w:hAnsi="Arial" w:cs="Arial"/>
          <w:i/>
          <w:shd w:val="clear" w:color="auto" w:fill="FFFFFF"/>
        </w:rPr>
        <w:t>, </w:t>
      </w:r>
      <w:r w:rsidRPr="00184ABC">
        <w:rPr>
          <w:rFonts w:ascii="Arial" w:hAnsi="Arial" w:cs="Arial"/>
          <w:b/>
          <w:bCs/>
          <w:i/>
          <w:shd w:val="clear" w:color="auto" w:fill="FFFFFF"/>
        </w:rPr>
        <w:t>g)</w:t>
      </w:r>
      <w:r w:rsidRPr="00184ABC">
        <w:rPr>
          <w:rFonts w:ascii="Arial" w:hAnsi="Arial" w:cs="Arial"/>
          <w:i/>
          <w:shd w:val="clear" w:color="auto" w:fill="FFFFFF"/>
        </w:rPr>
        <w:t xml:space="preserve"> Para decretar la medida cautelar debe verificarse el cumplimiento de dos requisitos: el </w:t>
      </w:r>
      <w:proofErr w:type="spellStart"/>
      <w:r w:rsidRPr="00184ABC">
        <w:rPr>
          <w:rFonts w:ascii="Arial" w:hAnsi="Arial" w:cs="Arial"/>
          <w:i/>
          <w:shd w:val="clear" w:color="auto" w:fill="FFFFFF"/>
        </w:rPr>
        <w:t>Fumus</w:t>
      </w:r>
      <w:proofErr w:type="spellEnd"/>
      <w:r w:rsidRPr="00184ABC">
        <w:rPr>
          <w:rFonts w:ascii="Arial" w:hAnsi="Arial" w:cs="Arial"/>
          <w:i/>
          <w:shd w:val="clear" w:color="auto" w:fill="FFFFFF"/>
        </w:rPr>
        <w:t xml:space="preserve"> </w:t>
      </w:r>
      <w:proofErr w:type="spellStart"/>
      <w:r w:rsidRPr="00184ABC">
        <w:rPr>
          <w:rFonts w:ascii="Arial" w:hAnsi="Arial" w:cs="Arial"/>
          <w:i/>
          <w:shd w:val="clear" w:color="auto" w:fill="FFFFFF"/>
        </w:rPr>
        <w:t>Boni</w:t>
      </w:r>
      <w:proofErr w:type="spellEnd"/>
      <w:r w:rsidRPr="00184ABC">
        <w:rPr>
          <w:rFonts w:ascii="Arial" w:hAnsi="Arial" w:cs="Arial"/>
          <w:i/>
          <w:shd w:val="clear" w:color="auto" w:fill="FFFFFF"/>
        </w:rPr>
        <w:t xml:space="preserve"> Iuris y el temor o posibilidad de un daño jurídico. En cuanto al </w:t>
      </w:r>
      <w:proofErr w:type="spellStart"/>
      <w:r w:rsidRPr="00184ABC">
        <w:rPr>
          <w:rFonts w:ascii="Arial" w:hAnsi="Arial" w:cs="Arial"/>
          <w:i/>
          <w:shd w:val="clear" w:color="auto" w:fill="FFFFFF"/>
        </w:rPr>
        <w:t>Fumus</w:t>
      </w:r>
      <w:proofErr w:type="spellEnd"/>
      <w:r w:rsidRPr="00184ABC">
        <w:rPr>
          <w:rFonts w:ascii="Arial" w:hAnsi="Arial" w:cs="Arial"/>
          <w:i/>
          <w:shd w:val="clear" w:color="auto" w:fill="FFFFFF"/>
        </w:rPr>
        <w:t xml:space="preserve"> </w:t>
      </w:r>
      <w:proofErr w:type="spellStart"/>
      <w:r w:rsidRPr="00184ABC">
        <w:rPr>
          <w:rFonts w:ascii="Arial" w:hAnsi="Arial" w:cs="Arial"/>
          <w:i/>
          <w:shd w:val="clear" w:color="auto" w:fill="FFFFFF"/>
        </w:rPr>
        <w:t>Boni</w:t>
      </w:r>
      <w:proofErr w:type="spellEnd"/>
      <w:r w:rsidRPr="00184ABC">
        <w:rPr>
          <w:rFonts w:ascii="Arial" w:hAnsi="Arial" w:cs="Arial"/>
          <w:i/>
          <w:shd w:val="clear" w:color="auto" w:fill="FFFFFF"/>
        </w:rPr>
        <w:t xml:space="preserve"> Iuris o la apariencia de derecho, se requiere para la práctica de la medida cautelar, que exista una probabilidad o verosimilitud del derecho, no obstante, lo dicho, estos elementos no siempre exigen una prueba, </w:t>
      </w:r>
      <w:r w:rsidRPr="00184ABC">
        <w:rPr>
          <w:rFonts w:ascii="Arial" w:hAnsi="Arial" w:cs="Arial"/>
          <w:b/>
          <w:bCs/>
          <w:i/>
          <w:shd w:val="clear" w:color="auto" w:fill="FFFFFF"/>
        </w:rPr>
        <w:t>h)</w:t>
      </w:r>
      <w:r w:rsidRPr="00184ABC">
        <w:rPr>
          <w:rFonts w:ascii="Arial" w:hAnsi="Arial" w:cs="Arial"/>
          <w:i/>
          <w:shd w:val="clear" w:color="auto" w:fill="FFFFFF"/>
        </w:rPr>
        <w:t xml:space="preserve"> Pueden ser conservatorias o </w:t>
      </w:r>
      <w:proofErr w:type="spellStart"/>
      <w:r w:rsidRPr="00184ABC">
        <w:rPr>
          <w:rFonts w:ascii="Arial" w:hAnsi="Arial" w:cs="Arial"/>
          <w:i/>
          <w:shd w:val="clear" w:color="auto" w:fill="FFFFFF"/>
        </w:rPr>
        <w:t>innovatorias</w:t>
      </w:r>
      <w:proofErr w:type="spellEnd"/>
      <w:r w:rsidRPr="00184ABC">
        <w:rPr>
          <w:rFonts w:ascii="Arial" w:hAnsi="Arial" w:cs="Arial"/>
          <w:i/>
          <w:shd w:val="clear" w:color="auto" w:fill="FFFFFF"/>
        </w:rPr>
        <w:t>. Aunque se puede pensar que las medidas cautelares siempre están dirigidas a mantener el statu quo y, por ende, solo pueden estar encaminadas a conservar las cosas o las personas en el estado en que se encuentran al momento de iniciar el proceso, tal afirmación se cae por su propio peso, si se tiene presente que la finalidad de la medida cautelar es garantizar la efectividad de la sentencia, y para hacer efectiva la decisión judicial en ocasiones se requiere conservar las cosas en su estado inicial, pero hay eventos en los que se necesita alterar ese statu quo para poder hacer prevalecer el derecho sustancial protegido”.</w:t>
      </w:r>
    </w:p>
    <w:p w14:paraId="31CE00AC" w14:textId="69924C0D" w:rsidR="00970592" w:rsidRPr="00184ABC" w:rsidRDefault="00970592" w:rsidP="00534E2C">
      <w:pPr>
        <w:spacing w:after="0" w:line="360" w:lineRule="auto"/>
        <w:jc w:val="both"/>
        <w:rPr>
          <w:rFonts w:ascii="Arial" w:hAnsi="Arial" w:cs="Arial"/>
          <w:sz w:val="24"/>
          <w:szCs w:val="24"/>
        </w:rPr>
      </w:pPr>
      <w:r w:rsidRPr="00184ABC">
        <w:rPr>
          <w:rFonts w:ascii="Arial" w:hAnsi="Arial" w:cs="Arial"/>
          <w:sz w:val="24"/>
          <w:szCs w:val="24"/>
        </w:rPr>
        <w:t xml:space="preserve">Del entendimiento jurisprudencial expuesto se extrae que una de las características esenciales de las medidas cautelares radica en su posibilidad de ser dispuestas </w:t>
      </w:r>
      <w:r w:rsidRPr="00184ABC">
        <w:rPr>
          <w:rStyle w:val="nfasis"/>
          <w:rFonts w:ascii="Arial" w:hAnsi="Arial" w:cs="Arial"/>
          <w:sz w:val="24"/>
          <w:szCs w:val="24"/>
        </w:rPr>
        <w:t>inaudita parte</w:t>
      </w:r>
      <w:r w:rsidR="00A33A53" w:rsidRPr="00184ABC">
        <w:rPr>
          <w:rFonts w:ascii="Arial" w:hAnsi="Arial" w:cs="Arial"/>
          <w:sz w:val="24"/>
          <w:szCs w:val="24"/>
        </w:rPr>
        <w:t>;</w:t>
      </w:r>
      <w:r w:rsidRPr="00184ABC">
        <w:rPr>
          <w:rFonts w:ascii="Arial" w:hAnsi="Arial" w:cs="Arial"/>
          <w:sz w:val="24"/>
          <w:szCs w:val="24"/>
        </w:rPr>
        <w:t xml:space="preserve"> es decir, sin audiencia o intervención previa de la parte afectada por </w:t>
      </w:r>
      <w:r w:rsidRPr="00184ABC">
        <w:rPr>
          <w:rFonts w:ascii="Arial" w:hAnsi="Arial" w:cs="Arial"/>
          <w:sz w:val="24"/>
          <w:szCs w:val="24"/>
        </w:rPr>
        <w:lastRenderedPageBreak/>
        <w:t>la medida. Tal facultad jurisdiccional encuentra fundamento en la naturaleza preventiva y urgente de la tutela cautelar, cuya eficacia podría verse frustrada si su adopción quedara supeditada al contradictorio previo, especialmente en aquellos supuestos en los que la demora procesal permita la consolidación de daños de difícil o imposible reparación.</w:t>
      </w:r>
    </w:p>
    <w:p w14:paraId="5E7B99C9" w14:textId="46FC9828" w:rsidR="00970592" w:rsidRPr="00184ABC" w:rsidRDefault="00970592" w:rsidP="00534E2C">
      <w:pPr>
        <w:spacing w:after="0" w:line="360" w:lineRule="auto"/>
        <w:jc w:val="both"/>
        <w:rPr>
          <w:rFonts w:ascii="Arial" w:hAnsi="Arial" w:cs="Arial"/>
          <w:sz w:val="24"/>
        </w:rPr>
      </w:pPr>
      <w:r w:rsidRPr="00184ABC">
        <w:rPr>
          <w:rFonts w:ascii="Arial" w:hAnsi="Arial" w:cs="Arial"/>
          <w:sz w:val="24"/>
        </w:rPr>
        <w:t>En ese marco, la adopción inmediata de medidas cautelares constituye un mecanismo legítimo de tutela jurisdiccional preventiva, orientado a preservar la eficacia material de la futura decisión judicial y evitar que el transcurso del tiempo torne ilusoria la protección del bien jurídico tutelado. Por ello, la ausencia de audiencia previa no supone desconocimiento del derecho a la defensa ni vulneración del principio de contradicción, toda vez que tales garantías no son eliminadas, sino únicamente diferidas a un momento posterior a la ejecución y notificación de la medida cautelar.</w:t>
      </w:r>
    </w:p>
    <w:p w14:paraId="2EE4D563" w14:textId="5A51C354" w:rsidR="00970592" w:rsidRPr="00184ABC" w:rsidRDefault="00970592" w:rsidP="00534E2C">
      <w:pPr>
        <w:spacing w:after="0" w:line="360" w:lineRule="auto"/>
        <w:jc w:val="both"/>
        <w:rPr>
          <w:rFonts w:ascii="Arial" w:hAnsi="Arial" w:cs="Arial"/>
          <w:sz w:val="24"/>
          <w:szCs w:val="24"/>
        </w:rPr>
      </w:pPr>
      <w:r w:rsidRPr="00184ABC">
        <w:rPr>
          <w:rFonts w:ascii="Arial" w:hAnsi="Arial" w:cs="Arial"/>
          <w:sz w:val="24"/>
          <w:szCs w:val="24"/>
        </w:rPr>
        <w:t>Dicho razonamiento guarda coherencia con lo previsto por el art. 315.I de la Ley N° 439, disposición normativa que expresamente faculta a la autoridad jurisdiccional a decretar medidas cautelares sin audiencia de la parte contraria, estableciendo además que la oposición formulada no suspende su ejecución. Esta previsión responde precisamente a la naturaleza instrumental, provisional y urgente de las medidas cautelares, cuya finalidad no consiste en resolver de manera definitiva la controversia principal, sino en garantizar la efectividad práctica de la tutela judicial frente al riesgo de una lesión inminente o irreparable.</w:t>
      </w:r>
    </w:p>
    <w:p w14:paraId="50B605CF" w14:textId="3897B403" w:rsidR="00970592" w:rsidRPr="00184ABC" w:rsidRDefault="00970592" w:rsidP="00970592">
      <w:pPr>
        <w:spacing w:after="0" w:line="360" w:lineRule="auto"/>
        <w:jc w:val="both"/>
        <w:rPr>
          <w:rFonts w:ascii="Arial" w:hAnsi="Arial" w:cs="Arial"/>
          <w:sz w:val="24"/>
          <w:szCs w:val="24"/>
        </w:rPr>
      </w:pPr>
      <w:r w:rsidRPr="00184ABC">
        <w:rPr>
          <w:rFonts w:ascii="Arial" w:hAnsi="Arial" w:cs="Arial"/>
          <w:sz w:val="24"/>
          <w:szCs w:val="24"/>
        </w:rPr>
        <w:t xml:space="preserve">Bajo esa lógica, en materia ambiental la aplicación de medidas cautelares </w:t>
      </w:r>
      <w:r w:rsidR="00BB4C94" w:rsidRPr="00184ABC">
        <w:rPr>
          <w:rFonts w:ascii="Arial" w:hAnsi="Arial" w:cs="Arial"/>
          <w:i/>
          <w:iCs/>
          <w:sz w:val="24"/>
          <w:szCs w:val="24"/>
        </w:rPr>
        <w:t xml:space="preserve">inaudita </w:t>
      </w:r>
      <w:r w:rsidRPr="00184ABC">
        <w:rPr>
          <w:rFonts w:ascii="Arial" w:hAnsi="Arial" w:cs="Arial"/>
          <w:i/>
          <w:iCs/>
          <w:sz w:val="24"/>
          <w:szCs w:val="24"/>
        </w:rPr>
        <w:t xml:space="preserve"> parte</w:t>
      </w:r>
      <w:r w:rsidRPr="00184ABC">
        <w:rPr>
          <w:rFonts w:ascii="Arial" w:hAnsi="Arial" w:cs="Arial"/>
          <w:sz w:val="24"/>
          <w:szCs w:val="24"/>
        </w:rPr>
        <w:t xml:space="preserve"> adquiere una justificación aún más intensa y reforzada, debido a que la tutela jurisdiccional ambiental se estructura sobre una función eminentemente preventiva y precautoria, orientada no sólo a reparar daños consumados, sino principalmente a impedir su producción, continuidad o agravamiento. Ello responde a la propia naturaleza del daño ambiental, caracterizado frecuentemente por su progresividad, acumulación y, en muchos casos, por su carácter irreversible o de difícil reparación, circunstancias que exigen una intervención jurisdiccional inmediata y eficaz. En ese contexto, supeditar necesariamente la adopción de medidas urgentes al contradictorio previo podría vaciar de contenido la protección judicial ambiental, permitiendo que durante la sustanciación del debate procesal se consoliden afectaciones que luego resultarían material o jurídicamente irreparables.</w:t>
      </w:r>
    </w:p>
    <w:p w14:paraId="7209BCD9" w14:textId="43FB7C5F" w:rsidR="00970592" w:rsidRPr="00184ABC" w:rsidRDefault="00970592" w:rsidP="00970592">
      <w:pPr>
        <w:spacing w:after="0" w:line="360" w:lineRule="auto"/>
        <w:jc w:val="both"/>
        <w:rPr>
          <w:rFonts w:ascii="Arial" w:hAnsi="Arial" w:cs="Arial"/>
          <w:sz w:val="24"/>
          <w:szCs w:val="24"/>
        </w:rPr>
      </w:pPr>
      <w:r w:rsidRPr="00184ABC">
        <w:rPr>
          <w:rFonts w:ascii="Arial" w:hAnsi="Arial" w:cs="Arial"/>
          <w:sz w:val="24"/>
          <w:szCs w:val="24"/>
        </w:rPr>
        <w:t xml:space="preserve">Por tal razón, la procedencia de medidas cautelares ambientales </w:t>
      </w:r>
      <w:r w:rsidRPr="00184ABC">
        <w:rPr>
          <w:rFonts w:ascii="Arial" w:hAnsi="Arial" w:cs="Arial"/>
          <w:i/>
          <w:iCs/>
          <w:sz w:val="24"/>
          <w:szCs w:val="24"/>
        </w:rPr>
        <w:t>inaudita parte</w:t>
      </w:r>
      <w:r w:rsidRPr="00184ABC">
        <w:rPr>
          <w:rFonts w:ascii="Arial" w:hAnsi="Arial" w:cs="Arial"/>
          <w:sz w:val="24"/>
          <w:szCs w:val="24"/>
        </w:rPr>
        <w:t xml:space="preserve"> no constituye una excepción arbitraria al debido proceso, sino una manifestación </w:t>
      </w:r>
      <w:r w:rsidRPr="00184ABC">
        <w:rPr>
          <w:rFonts w:ascii="Arial" w:hAnsi="Arial" w:cs="Arial"/>
          <w:sz w:val="24"/>
          <w:szCs w:val="24"/>
        </w:rPr>
        <w:lastRenderedPageBreak/>
        <w:t>legítima y constitucionalmente compatible de la tutela judicial efectiva, sustentada en los principios de prevención y precaución, que imponen a las autoridades jurisdiccionales el deber de actuar anticipadamente frente a riesgos ciertos o potenciales de afectación ambiental. En consecuencia, cuando la demora inherente al contradictorio previo pueda comprometer la eficacia de la protección ambiental requerida, la autoridad jurisdiccional se encuentra plenamente facultada para adoptar medidas cautelares urgentes sin audiencia previa, garantizando posteriormente el ejercicio del derecho a la defens</w:t>
      </w:r>
      <w:r w:rsidR="00BB4C94" w:rsidRPr="00184ABC">
        <w:rPr>
          <w:rFonts w:ascii="Arial" w:hAnsi="Arial" w:cs="Arial"/>
          <w:sz w:val="24"/>
          <w:szCs w:val="24"/>
        </w:rPr>
        <w:t>a y el contradictorio diferido.</w:t>
      </w:r>
    </w:p>
    <w:p w14:paraId="1083B5EC" w14:textId="0C60796E" w:rsidR="00310C57" w:rsidRPr="00184ABC" w:rsidRDefault="00310C57" w:rsidP="00BB4C94">
      <w:pPr>
        <w:spacing w:after="0" w:line="360" w:lineRule="auto"/>
        <w:jc w:val="center"/>
        <w:rPr>
          <w:rFonts w:ascii="Arial" w:hAnsi="Arial" w:cs="Arial"/>
          <w:sz w:val="24"/>
          <w:szCs w:val="24"/>
        </w:rPr>
      </w:pPr>
      <w:r w:rsidRPr="00184ABC">
        <w:rPr>
          <w:rFonts w:ascii="Arial" w:eastAsia="Arial" w:hAnsi="Arial" w:cs="Arial"/>
          <w:b/>
          <w:bCs/>
          <w:sz w:val="24"/>
          <w:szCs w:val="24"/>
          <w:lang w:eastAsia="es-ES"/>
        </w:rPr>
        <w:t>III.- ANÁLISIS DEL CASO CONCRETO</w:t>
      </w:r>
    </w:p>
    <w:p w14:paraId="28DA022C" w14:textId="50224993" w:rsidR="001D3D2D" w:rsidRPr="00184ABC" w:rsidRDefault="003174A9" w:rsidP="001D3D2D">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 xml:space="preserve">Con carácter previo </w:t>
      </w:r>
      <w:r w:rsidR="001D3D2D" w:rsidRPr="00184ABC">
        <w:rPr>
          <w:rFonts w:ascii="Arial" w:hAnsi="Arial" w:cs="Arial"/>
          <w:bCs/>
          <w:spacing w:val="-4"/>
          <w:sz w:val="24"/>
          <w:szCs w:val="24"/>
        </w:rPr>
        <w:t>al análisis de los agravios expuestos en el recurso de “</w:t>
      </w:r>
      <w:r w:rsidR="001D3D2D" w:rsidRPr="00184ABC">
        <w:rPr>
          <w:rFonts w:ascii="Arial" w:hAnsi="Arial" w:cs="Arial"/>
          <w:bCs/>
          <w:i/>
          <w:spacing w:val="-4"/>
          <w:szCs w:val="24"/>
        </w:rPr>
        <w:t>Reposición con alternativa de Casación</w:t>
      </w:r>
      <w:r w:rsidR="001D3D2D" w:rsidRPr="00184ABC">
        <w:rPr>
          <w:rFonts w:ascii="Arial" w:hAnsi="Arial" w:cs="Arial"/>
          <w:bCs/>
          <w:spacing w:val="-4"/>
          <w:sz w:val="24"/>
          <w:szCs w:val="24"/>
        </w:rPr>
        <w:t>”</w:t>
      </w:r>
      <w:r w:rsidRPr="00184ABC">
        <w:rPr>
          <w:rFonts w:ascii="Arial" w:hAnsi="Arial" w:cs="Arial"/>
          <w:bCs/>
          <w:spacing w:val="-4"/>
          <w:sz w:val="24"/>
          <w:szCs w:val="24"/>
        </w:rPr>
        <w:t xml:space="preserve"> (sic)</w:t>
      </w:r>
      <w:r w:rsidR="001D3D2D" w:rsidRPr="00184ABC">
        <w:rPr>
          <w:rFonts w:ascii="Arial" w:hAnsi="Arial" w:cs="Arial"/>
          <w:bCs/>
          <w:spacing w:val="-4"/>
          <w:sz w:val="24"/>
          <w:szCs w:val="24"/>
        </w:rPr>
        <w:t xml:space="preserve">, este Tribunal considera </w:t>
      </w:r>
      <w:r w:rsidRPr="00184ABC">
        <w:rPr>
          <w:rFonts w:ascii="Arial" w:hAnsi="Arial" w:cs="Arial"/>
          <w:bCs/>
          <w:spacing w:val="-4"/>
          <w:sz w:val="24"/>
          <w:szCs w:val="24"/>
        </w:rPr>
        <w:t>necesario</w:t>
      </w:r>
      <w:r w:rsidR="001D3D2D" w:rsidRPr="00184ABC">
        <w:rPr>
          <w:rFonts w:ascii="Arial" w:hAnsi="Arial" w:cs="Arial"/>
          <w:bCs/>
          <w:spacing w:val="-4"/>
          <w:sz w:val="24"/>
          <w:szCs w:val="24"/>
        </w:rPr>
        <w:t xml:space="preserve"> efectuar </w:t>
      </w:r>
      <w:r w:rsidR="00423FD5" w:rsidRPr="00184ABC">
        <w:rPr>
          <w:rFonts w:ascii="Arial" w:hAnsi="Arial" w:cs="Arial"/>
          <w:bCs/>
          <w:spacing w:val="-4"/>
          <w:sz w:val="24"/>
          <w:szCs w:val="24"/>
        </w:rPr>
        <w:t>la siguiente precisión</w:t>
      </w:r>
      <w:r w:rsidRPr="00184ABC">
        <w:rPr>
          <w:rFonts w:ascii="Arial" w:hAnsi="Arial" w:cs="Arial"/>
          <w:bCs/>
          <w:spacing w:val="-4"/>
          <w:sz w:val="24"/>
          <w:szCs w:val="24"/>
        </w:rPr>
        <w:t>,</w:t>
      </w:r>
      <w:r w:rsidR="00423FD5" w:rsidRPr="00184ABC">
        <w:rPr>
          <w:rFonts w:ascii="Arial" w:hAnsi="Arial" w:cs="Arial"/>
          <w:bCs/>
          <w:spacing w:val="-4"/>
          <w:sz w:val="24"/>
          <w:szCs w:val="24"/>
        </w:rPr>
        <w:t xml:space="preserve"> </w:t>
      </w:r>
      <w:r w:rsidRPr="00184ABC">
        <w:rPr>
          <w:rFonts w:ascii="Arial" w:hAnsi="Arial" w:cs="Arial"/>
          <w:bCs/>
          <w:spacing w:val="-4"/>
          <w:sz w:val="24"/>
          <w:szCs w:val="24"/>
        </w:rPr>
        <w:t xml:space="preserve">orientada a delimitar el objeto de conocimiento en sede </w:t>
      </w:r>
      <w:proofErr w:type="spellStart"/>
      <w:r w:rsidRPr="00184ABC">
        <w:rPr>
          <w:rFonts w:ascii="Arial" w:hAnsi="Arial" w:cs="Arial"/>
          <w:bCs/>
          <w:spacing w:val="-4"/>
          <w:sz w:val="24"/>
          <w:szCs w:val="24"/>
        </w:rPr>
        <w:t>casacional</w:t>
      </w:r>
      <w:proofErr w:type="spellEnd"/>
      <w:r w:rsidRPr="00184ABC">
        <w:rPr>
          <w:rFonts w:ascii="Arial" w:hAnsi="Arial" w:cs="Arial"/>
          <w:bCs/>
          <w:spacing w:val="-4"/>
          <w:sz w:val="24"/>
          <w:szCs w:val="24"/>
        </w:rPr>
        <w:t xml:space="preserve"> y determinar los aspectos que serán sometidos a examen.  </w:t>
      </w:r>
    </w:p>
    <w:p w14:paraId="14C336B2" w14:textId="1E67F2D1" w:rsidR="00423FD5" w:rsidRPr="00184ABC" w:rsidRDefault="003174A9" w:rsidP="00423FD5">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 xml:space="preserve">En ese </w:t>
      </w:r>
      <w:r w:rsidR="00DF6D20" w:rsidRPr="00184ABC">
        <w:rPr>
          <w:rFonts w:ascii="Arial" w:hAnsi="Arial" w:cs="Arial"/>
          <w:bCs/>
          <w:spacing w:val="-4"/>
          <w:sz w:val="24"/>
          <w:szCs w:val="24"/>
        </w:rPr>
        <w:t>comprendido</w:t>
      </w:r>
      <w:r w:rsidRPr="00184ABC">
        <w:rPr>
          <w:rFonts w:ascii="Arial" w:hAnsi="Arial" w:cs="Arial"/>
          <w:bCs/>
          <w:spacing w:val="-4"/>
          <w:sz w:val="24"/>
          <w:szCs w:val="24"/>
        </w:rPr>
        <w:t xml:space="preserve">, en atención al contenido </w:t>
      </w:r>
      <w:r w:rsidR="00423FD5" w:rsidRPr="00184ABC">
        <w:rPr>
          <w:rFonts w:ascii="Arial" w:hAnsi="Arial" w:cs="Arial"/>
          <w:bCs/>
          <w:spacing w:val="-4"/>
          <w:sz w:val="24"/>
          <w:szCs w:val="24"/>
        </w:rPr>
        <w:t xml:space="preserve">del memorial </w:t>
      </w:r>
      <w:r w:rsidR="00F54AAB" w:rsidRPr="00184ABC">
        <w:rPr>
          <w:rFonts w:ascii="Arial" w:hAnsi="Arial" w:cs="Arial"/>
          <w:bCs/>
          <w:spacing w:val="-4"/>
          <w:sz w:val="24"/>
          <w:szCs w:val="24"/>
        </w:rPr>
        <w:t xml:space="preserve">de casación </w:t>
      </w:r>
      <w:r w:rsidRPr="00184ABC">
        <w:rPr>
          <w:rFonts w:ascii="Arial" w:hAnsi="Arial" w:cs="Arial"/>
          <w:bCs/>
          <w:spacing w:val="-4"/>
          <w:sz w:val="24"/>
          <w:szCs w:val="24"/>
        </w:rPr>
        <w:t>previamente descrito</w:t>
      </w:r>
      <w:r w:rsidR="00423FD5" w:rsidRPr="00184ABC">
        <w:rPr>
          <w:rFonts w:ascii="Arial" w:hAnsi="Arial" w:cs="Arial"/>
          <w:bCs/>
          <w:spacing w:val="-4"/>
          <w:sz w:val="24"/>
          <w:szCs w:val="24"/>
        </w:rPr>
        <w:t>, cursante de fs. 5978 a 5980 de obrados</w:t>
      </w:r>
      <w:r w:rsidR="00BD4484" w:rsidRPr="00184ABC">
        <w:rPr>
          <w:rFonts w:ascii="Arial" w:hAnsi="Arial" w:cs="Arial"/>
          <w:bCs/>
          <w:spacing w:val="-4"/>
          <w:sz w:val="24"/>
          <w:szCs w:val="24"/>
        </w:rPr>
        <w:t xml:space="preserve"> (Cuerpo N° 30)</w:t>
      </w:r>
      <w:r w:rsidR="00423FD5" w:rsidRPr="00184ABC">
        <w:rPr>
          <w:rFonts w:ascii="Arial" w:hAnsi="Arial" w:cs="Arial"/>
          <w:bCs/>
          <w:spacing w:val="-4"/>
          <w:sz w:val="24"/>
          <w:szCs w:val="24"/>
        </w:rPr>
        <w:t>, se advierte que la parte recurrente formuló argumentos correspondientes a dos medios de impugnación distintos. En una primera parte del escrito, interpuso recurso de reposición, cuyos fundamentos ya fueron objeto de pronunciamiento expreso por parte del Juez de Instancia, razón por la cual</w:t>
      </w:r>
      <w:r w:rsidR="000950C0" w:rsidRPr="00184ABC">
        <w:rPr>
          <w:rFonts w:ascii="Arial" w:hAnsi="Arial" w:cs="Arial"/>
          <w:bCs/>
          <w:spacing w:val="-4"/>
          <w:sz w:val="24"/>
          <w:szCs w:val="24"/>
        </w:rPr>
        <w:t xml:space="preserve"> al</w:t>
      </w:r>
      <w:r w:rsidR="00423FD5" w:rsidRPr="00184ABC">
        <w:rPr>
          <w:rFonts w:ascii="Arial" w:hAnsi="Arial" w:cs="Arial"/>
          <w:bCs/>
          <w:spacing w:val="-4"/>
          <w:sz w:val="24"/>
          <w:szCs w:val="24"/>
        </w:rPr>
        <w:t xml:space="preserve"> haber sido resueltos</w:t>
      </w:r>
      <w:r w:rsidRPr="00184ABC">
        <w:rPr>
          <w:rFonts w:ascii="Arial" w:hAnsi="Arial" w:cs="Arial"/>
          <w:bCs/>
          <w:spacing w:val="-4"/>
          <w:sz w:val="24"/>
          <w:szCs w:val="24"/>
        </w:rPr>
        <w:t xml:space="preserve">, no </w:t>
      </w:r>
      <w:r w:rsidR="00423FD5" w:rsidRPr="00184ABC">
        <w:rPr>
          <w:rFonts w:ascii="Arial" w:hAnsi="Arial" w:cs="Arial"/>
          <w:bCs/>
          <w:spacing w:val="-4"/>
          <w:sz w:val="24"/>
          <w:szCs w:val="24"/>
        </w:rPr>
        <w:t xml:space="preserve">corresponde a este Tribunal referirnos </w:t>
      </w:r>
      <w:r w:rsidRPr="00184ABC">
        <w:rPr>
          <w:rFonts w:ascii="Arial" w:hAnsi="Arial" w:cs="Arial"/>
          <w:bCs/>
          <w:spacing w:val="-4"/>
          <w:sz w:val="24"/>
          <w:szCs w:val="24"/>
        </w:rPr>
        <w:t xml:space="preserve">sobre los </w:t>
      </w:r>
      <w:r w:rsidR="00423FD5" w:rsidRPr="00184ABC">
        <w:rPr>
          <w:rFonts w:ascii="Arial" w:hAnsi="Arial" w:cs="Arial"/>
          <w:bCs/>
          <w:spacing w:val="-4"/>
          <w:sz w:val="24"/>
          <w:szCs w:val="24"/>
        </w:rPr>
        <w:t>mismo</w:t>
      </w:r>
      <w:r w:rsidRPr="00184ABC">
        <w:rPr>
          <w:rFonts w:ascii="Arial" w:hAnsi="Arial" w:cs="Arial"/>
          <w:bCs/>
          <w:spacing w:val="-4"/>
          <w:sz w:val="24"/>
          <w:szCs w:val="24"/>
        </w:rPr>
        <w:t>s</w:t>
      </w:r>
      <w:r w:rsidR="00423FD5" w:rsidRPr="00184ABC">
        <w:rPr>
          <w:rFonts w:ascii="Arial" w:hAnsi="Arial" w:cs="Arial"/>
          <w:bCs/>
          <w:spacing w:val="-4"/>
          <w:sz w:val="24"/>
          <w:szCs w:val="24"/>
        </w:rPr>
        <w:t>; mientras que, en r</w:t>
      </w:r>
      <w:r w:rsidRPr="00184ABC">
        <w:rPr>
          <w:rFonts w:ascii="Arial" w:hAnsi="Arial" w:cs="Arial"/>
          <w:bCs/>
          <w:spacing w:val="-4"/>
          <w:sz w:val="24"/>
          <w:szCs w:val="24"/>
        </w:rPr>
        <w:t xml:space="preserve">elación al recurso de casación, </w:t>
      </w:r>
      <w:r w:rsidR="00423FD5" w:rsidRPr="00184ABC">
        <w:rPr>
          <w:rFonts w:ascii="Arial" w:hAnsi="Arial" w:cs="Arial"/>
          <w:bCs/>
          <w:spacing w:val="-4"/>
          <w:sz w:val="24"/>
          <w:szCs w:val="24"/>
        </w:rPr>
        <w:t>en el acápite denominado “</w:t>
      </w:r>
      <w:r w:rsidR="00423FD5" w:rsidRPr="00184ABC">
        <w:rPr>
          <w:rFonts w:ascii="Arial" w:hAnsi="Arial" w:cs="Arial"/>
          <w:b/>
          <w:bCs/>
          <w:i/>
          <w:spacing w:val="-4"/>
          <w:szCs w:val="24"/>
        </w:rPr>
        <w:t>V. DEL RECURSO DE APELACIÓN ALTERNADO</w:t>
      </w:r>
      <w:r w:rsidR="00423FD5" w:rsidRPr="00184ABC">
        <w:rPr>
          <w:rFonts w:ascii="Arial" w:hAnsi="Arial" w:cs="Arial"/>
          <w:bCs/>
          <w:spacing w:val="-4"/>
          <w:sz w:val="24"/>
          <w:szCs w:val="24"/>
        </w:rPr>
        <w:t>” (sic), el recurrente circunscribió su agravio únicamente a denunciar la ausencia de pronunciamiento expreso respecto al levantamiento de la medida cautelar temporal, pese al transcurso del plazo de treinta (30) días calendario computados hasta el 28 de febrero de 2026, sosteniendo que dicha situación afectaría el cumplimiento del contrato suscrito entre el Estado Plurinacional de Bolivia y PETROBRAS, vulnerando presuntamente los derechos al debido proceso y a la tutela judicial efectiva reconocidos por los arts. 115 y 117 de la CPE.</w:t>
      </w:r>
    </w:p>
    <w:p w14:paraId="3C1B3967" w14:textId="02B09C9A" w:rsidR="00133426" w:rsidRPr="00184ABC" w:rsidRDefault="00423FD5" w:rsidP="00423FD5">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 xml:space="preserve">En ese contexto, corresponde </w:t>
      </w:r>
      <w:r w:rsidR="00A33A97" w:rsidRPr="00184ABC">
        <w:rPr>
          <w:rFonts w:ascii="Arial" w:hAnsi="Arial" w:cs="Arial"/>
          <w:bCs/>
          <w:spacing w:val="-4"/>
          <w:sz w:val="24"/>
          <w:szCs w:val="24"/>
        </w:rPr>
        <w:t>señalar</w:t>
      </w:r>
      <w:r w:rsidRPr="00184ABC">
        <w:rPr>
          <w:rFonts w:ascii="Arial" w:hAnsi="Arial" w:cs="Arial"/>
          <w:bCs/>
          <w:spacing w:val="-4"/>
          <w:sz w:val="24"/>
          <w:szCs w:val="24"/>
        </w:rPr>
        <w:t xml:space="preserve"> que la competencia de este Tribunal en sede </w:t>
      </w:r>
      <w:proofErr w:type="spellStart"/>
      <w:r w:rsidRPr="00184ABC">
        <w:rPr>
          <w:rFonts w:ascii="Arial" w:hAnsi="Arial" w:cs="Arial"/>
          <w:bCs/>
          <w:spacing w:val="-4"/>
          <w:sz w:val="24"/>
          <w:szCs w:val="24"/>
        </w:rPr>
        <w:t>casacional</w:t>
      </w:r>
      <w:proofErr w:type="spellEnd"/>
      <w:r w:rsidRPr="00184ABC">
        <w:rPr>
          <w:rFonts w:ascii="Arial" w:hAnsi="Arial" w:cs="Arial"/>
          <w:bCs/>
          <w:spacing w:val="-4"/>
          <w:sz w:val="24"/>
          <w:szCs w:val="24"/>
        </w:rPr>
        <w:t xml:space="preserve"> no habilita un</w:t>
      </w:r>
      <w:r w:rsidR="00133426" w:rsidRPr="00184ABC">
        <w:rPr>
          <w:rFonts w:ascii="Arial" w:hAnsi="Arial" w:cs="Arial"/>
          <w:bCs/>
          <w:spacing w:val="-4"/>
          <w:sz w:val="24"/>
          <w:szCs w:val="24"/>
        </w:rPr>
        <w:t>a nueva</w:t>
      </w:r>
      <w:r w:rsidRPr="00184ABC">
        <w:rPr>
          <w:rFonts w:ascii="Arial" w:hAnsi="Arial" w:cs="Arial"/>
          <w:bCs/>
          <w:spacing w:val="-4"/>
          <w:sz w:val="24"/>
          <w:szCs w:val="24"/>
        </w:rPr>
        <w:t xml:space="preserve"> </w:t>
      </w:r>
      <w:r w:rsidR="00133426" w:rsidRPr="00184ABC">
        <w:rPr>
          <w:rFonts w:ascii="Arial" w:hAnsi="Arial" w:cs="Arial"/>
          <w:bCs/>
          <w:spacing w:val="-4"/>
          <w:sz w:val="24"/>
          <w:szCs w:val="24"/>
        </w:rPr>
        <w:t xml:space="preserve">revisión </w:t>
      </w:r>
      <w:r w:rsidRPr="00184ABC">
        <w:rPr>
          <w:rFonts w:ascii="Arial" w:hAnsi="Arial" w:cs="Arial"/>
          <w:bCs/>
          <w:spacing w:val="-4"/>
          <w:sz w:val="24"/>
          <w:szCs w:val="24"/>
        </w:rPr>
        <w:t xml:space="preserve">de aspectos que ya fueron </w:t>
      </w:r>
      <w:r w:rsidR="00A33A97" w:rsidRPr="00184ABC">
        <w:rPr>
          <w:rFonts w:ascii="Arial" w:hAnsi="Arial" w:cs="Arial"/>
          <w:bCs/>
          <w:spacing w:val="-4"/>
          <w:sz w:val="24"/>
          <w:szCs w:val="24"/>
        </w:rPr>
        <w:t xml:space="preserve">resueltos </w:t>
      </w:r>
      <w:r w:rsidRPr="00184ABC">
        <w:rPr>
          <w:rFonts w:ascii="Arial" w:hAnsi="Arial" w:cs="Arial"/>
          <w:bCs/>
          <w:spacing w:val="-4"/>
          <w:sz w:val="24"/>
          <w:szCs w:val="24"/>
        </w:rPr>
        <w:t>ante el Juez de instancia; por el contrario, conforme a los principios de congruencia y pertinencia recursiva, la labor de este Tribunal se encuentra estrictamente vinculada a</w:t>
      </w:r>
      <w:r w:rsidR="00A33A97" w:rsidRPr="00184ABC">
        <w:rPr>
          <w:rFonts w:ascii="Arial" w:hAnsi="Arial" w:cs="Arial"/>
          <w:bCs/>
          <w:spacing w:val="-4"/>
          <w:sz w:val="24"/>
          <w:szCs w:val="24"/>
        </w:rPr>
        <w:t xml:space="preserve">l </w:t>
      </w:r>
      <w:r w:rsidR="00133426" w:rsidRPr="00184ABC">
        <w:rPr>
          <w:rFonts w:ascii="Arial" w:hAnsi="Arial" w:cs="Arial"/>
          <w:bCs/>
          <w:spacing w:val="-4"/>
          <w:sz w:val="24"/>
          <w:szCs w:val="24"/>
        </w:rPr>
        <w:t>examen</w:t>
      </w:r>
      <w:r w:rsidR="00A33A97" w:rsidRPr="00184ABC">
        <w:rPr>
          <w:rFonts w:ascii="Arial" w:hAnsi="Arial" w:cs="Arial"/>
          <w:bCs/>
          <w:spacing w:val="-4"/>
          <w:sz w:val="24"/>
          <w:szCs w:val="24"/>
        </w:rPr>
        <w:t xml:space="preserve"> de </w:t>
      </w:r>
      <w:r w:rsidRPr="00184ABC">
        <w:rPr>
          <w:rFonts w:ascii="Arial" w:hAnsi="Arial" w:cs="Arial"/>
          <w:bCs/>
          <w:spacing w:val="-4"/>
          <w:sz w:val="24"/>
          <w:szCs w:val="24"/>
        </w:rPr>
        <w:t>los</w:t>
      </w:r>
      <w:r w:rsidR="00A33A97" w:rsidRPr="00184ABC">
        <w:rPr>
          <w:rFonts w:ascii="Arial" w:hAnsi="Arial" w:cs="Arial"/>
          <w:bCs/>
          <w:spacing w:val="-4"/>
          <w:sz w:val="24"/>
          <w:szCs w:val="24"/>
        </w:rPr>
        <w:t xml:space="preserve"> agravios </w:t>
      </w:r>
      <w:r w:rsidR="00133426" w:rsidRPr="00184ABC">
        <w:rPr>
          <w:rFonts w:ascii="Arial" w:hAnsi="Arial" w:cs="Arial"/>
          <w:bCs/>
          <w:spacing w:val="-4"/>
          <w:sz w:val="24"/>
          <w:szCs w:val="24"/>
        </w:rPr>
        <w:t xml:space="preserve">debidamente identificados </w:t>
      </w:r>
      <w:r w:rsidRPr="00184ABC">
        <w:rPr>
          <w:rFonts w:ascii="Arial" w:hAnsi="Arial" w:cs="Arial"/>
          <w:bCs/>
          <w:spacing w:val="-4"/>
          <w:sz w:val="24"/>
          <w:szCs w:val="24"/>
        </w:rPr>
        <w:t xml:space="preserve">por la parte recurrente. </w:t>
      </w:r>
    </w:p>
    <w:p w14:paraId="2015FD65" w14:textId="23AA0FB1" w:rsidR="00423FD5" w:rsidRPr="00184ABC" w:rsidRDefault="00133426" w:rsidP="00423FD5">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lastRenderedPageBreak/>
        <w:t>En consecuencia, el</w:t>
      </w:r>
      <w:r w:rsidR="00423FD5" w:rsidRPr="00184ABC">
        <w:rPr>
          <w:rFonts w:ascii="Arial" w:hAnsi="Arial" w:cs="Arial"/>
          <w:bCs/>
          <w:spacing w:val="-4"/>
          <w:sz w:val="24"/>
          <w:szCs w:val="24"/>
        </w:rPr>
        <w:t xml:space="preserve"> análisis de esta instancia se circunscribirá en determinar si la falta de pronunciamiento expreso sobre el levantamiento de la medida cautelar constituye o no una vulneración a los derechos invocados</w:t>
      </w:r>
      <w:r w:rsidRPr="00184ABC">
        <w:rPr>
          <w:rFonts w:ascii="Arial" w:hAnsi="Arial" w:cs="Arial"/>
          <w:bCs/>
          <w:spacing w:val="-4"/>
          <w:sz w:val="24"/>
          <w:szCs w:val="24"/>
        </w:rPr>
        <w:t xml:space="preserve"> en el recurso</w:t>
      </w:r>
      <w:r w:rsidR="00423FD5" w:rsidRPr="00184ABC">
        <w:rPr>
          <w:rFonts w:ascii="Arial" w:hAnsi="Arial" w:cs="Arial"/>
          <w:bCs/>
          <w:spacing w:val="-4"/>
          <w:sz w:val="24"/>
          <w:szCs w:val="24"/>
        </w:rPr>
        <w:t>.</w:t>
      </w:r>
    </w:p>
    <w:p w14:paraId="474E633F" w14:textId="04CBEF1F" w:rsidR="00F957B3" w:rsidRPr="00184ABC" w:rsidRDefault="00F957B3" w:rsidP="00F957B3">
      <w:pPr>
        <w:spacing w:after="0" w:line="360" w:lineRule="auto"/>
        <w:jc w:val="both"/>
        <w:rPr>
          <w:rFonts w:ascii="Arial" w:hAnsi="Arial" w:cs="Arial"/>
          <w:sz w:val="24"/>
          <w:szCs w:val="24"/>
        </w:rPr>
      </w:pPr>
      <w:r w:rsidRPr="00184ABC">
        <w:rPr>
          <w:rFonts w:ascii="Arial" w:hAnsi="Arial" w:cs="Arial"/>
          <w:sz w:val="24"/>
          <w:szCs w:val="24"/>
        </w:rPr>
        <w:t xml:space="preserve">Bajo ese entendimiento, y conforme al </w:t>
      </w:r>
      <w:r w:rsidRPr="00184ABC">
        <w:rPr>
          <w:rFonts w:ascii="Arial" w:hAnsi="Arial" w:cs="Arial"/>
          <w:b/>
          <w:sz w:val="24"/>
          <w:szCs w:val="24"/>
        </w:rPr>
        <w:t>FJ.II.1</w:t>
      </w:r>
      <w:r w:rsidRPr="00184ABC">
        <w:rPr>
          <w:rFonts w:ascii="Arial" w:hAnsi="Arial" w:cs="Arial"/>
          <w:sz w:val="24"/>
          <w:szCs w:val="24"/>
        </w:rPr>
        <w:t xml:space="preserve"> de la presente resolución, </w:t>
      </w:r>
      <w:r w:rsidR="00634A45" w:rsidRPr="00184ABC">
        <w:rPr>
          <w:rFonts w:ascii="Arial" w:hAnsi="Arial" w:cs="Arial"/>
          <w:sz w:val="24"/>
          <w:szCs w:val="24"/>
        </w:rPr>
        <w:t>atañe</w:t>
      </w:r>
      <w:r w:rsidRPr="00184ABC">
        <w:rPr>
          <w:rFonts w:ascii="Arial" w:hAnsi="Arial" w:cs="Arial"/>
          <w:sz w:val="24"/>
          <w:szCs w:val="24"/>
        </w:rPr>
        <w:t xml:space="preserve"> a esta Sala Especializada del Tribunal Agroambiental conocer</w:t>
      </w:r>
      <w:r w:rsidR="00A0307F" w:rsidRPr="00184ABC">
        <w:rPr>
          <w:rFonts w:ascii="Arial" w:hAnsi="Arial" w:cs="Arial"/>
          <w:sz w:val="24"/>
          <w:szCs w:val="24"/>
        </w:rPr>
        <w:t xml:space="preserve"> y resolver el presente recurso</w:t>
      </w:r>
      <w:r w:rsidRPr="00184ABC">
        <w:rPr>
          <w:rFonts w:ascii="Arial" w:hAnsi="Arial" w:cs="Arial"/>
          <w:sz w:val="24"/>
          <w:szCs w:val="24"/>
        </w:rPr>
        <w:t xml:space="preserve"> de casación de carácter ambiental, en el marco del art.152 de la Ley N° 025; en consecuencia, corresponde efectuar el análisis de los agravios denunciados dentro de los límites competenciales y recursivos propios de esta instancia extraordinaria.</w:t>
      </w:r>
    </w:p>
    <w:p w14:paraId="2A3AA278" w14:textId="3E37F023" w:rsidR="00FE3B52" w:rsidRPr="00184ABC" w:rsidRDefault="00F957B3" w:rsidP="00F957B3">
      <w:pPr>
        <w:spacing w:after="0" w:line="360" w:lineRule="auto"/>
        <w:jc w:val="both"/>
        <w:rPr>
          <w:rFonts w:ascii="Arial" w:hAnsi="Arial" w:cs="Arial"/>
          <w:bCs/>
          <w:sz w:val="24"/>
          <w:szCs w:val="24"/>
          <w:lang w:val="es-ES"/>
        </w:rPr>
      </w:pPr>
      <w:r w:rsidRPr="00184ABC">
        <w:rPr>
          <w:rFonts w:ascii="Arial" w:hAnsi="Arial" w:cs="Arial"/>
          <w:b/>
          <w:bCs/>
          <w:sz w:val="24"/>
          <w:szCs w:val="24"/>
        </w:rPr>
        <w:t xml:space="preserve"> </w:t>
      </w:r>
      <w:r w:rsidR="00133426" w:rsidRPr="00184ABC">
        <w:rPr>
          <w:rFonts w:ascii="Arial" w:hAnsi="Arial" w:cs="Arial"/>
          <w:b/>
          <w:bCs/>
          <w:sz w:val="24"/>
          <w:szCs w:val="24"/>
        </w:rPr>
        <w:t>III.1</w:t>
      </w:r>
      <w:r w:rsidR="00423FD5" w:rsidRPr="00184ABC">
        <w:rPr>
          <w:rFonts w:ascii="Arial" w:hAnsi="Arial" w:cs="Arial"/>
          <w:b/>
          <w:bCs/>
          <w:sz w:val="24"/>
          <w:szCs w:val="24"/>
        </w:rPr>
        <w:t xml:space="preserve">. </w:t>
      </w:r>
      <w:r w:rsidRPr="00184ABC">
        <w:rPr>
          <w:rFonts w:ascii="Arial" w:hAnsi="Arial" w:cs="Arial"/>
          <w:b/>
          <w:bCs/>
          <w:sz w:val="24"/>
          <w:szCs w:val="24"/>
        </w:rPr>
        <w:t>Sobre l</w:t>
      </w:r>
      <w:r w:rsidR="00423FD5" w:rsidRPr="00184ABC">
        <w:rPr>
          <w:rFonts w:ascii="Arial" w:hAnsi="Arial" w:cs="Arial"/>
          <w:b/>
          <w:bCs/>
          <w:sz w:val="24"/>
          <w:szCs w:val="24"/>
        </w:rPr>
        <w:t>a supuesta omisión de disponer expresamente el cese de la medida cautelar y consecuente vulneración de los derechos al debido proceso y acceso a justicia</w:t>
      </w:r>
    </w:p>
    <w:p w14:paraId="305E3FCF" w14:textId="14DAFCAB" w:rsidR="0008552E" w:rsidRPr="00184ABC" w:rsidRDefault="00423FD5" w:rsidP="0008552E">
      <w:pPr>
        <w:spacing w:after="0" w:line="360" w:lineRule="auto"/>
        <w:jc w:val="both"/>
        <w:rPr>
          <w:rFonts w:ascii="Arial" w:hAnsi="Arial" w:cs="Arial"/>
          <w:sz w:val="24"/>
          <w:szCs w:val="24"/>
        </w:rPr>
      </w:pPr>
      <w:r w:rsidRPr="00184ABC">
        <w:rPr>
          <w:rFonts w:ascii="Arial" w:hAnsi="Arial" w:cs="Arial"/>
          <w:bCs/>
          <w:sz w:val="24"/>
          <w:szCs w:val="24"/>
        </w:rPr>
        <w:t>Al respecto,</w:t>
      </w:r>
      <w:r w:rsidR="0008552E" w:rsidRPr="00184ABC">
        <w:rPr>
          <w:rFonts w:ascii="Arial" w:hAnsi="Arial" w:cs="Arial"/>
          <w:sz w:val="24"/>
          <w:szCs w:val="24"/>
        </w:rPr>
        <w:t xml:space="preserve"> en el acápite titulado “</w:t>
      </w:r>
      <w:r w:rsidR="0008552E" w:rsidRPr="00184ABC">
        <w:rPr>
          <w:rFonts w:ascii="Arial" w:hAnsi="Arial" w:cs="Arial"/>
          <w:szCs w:val="24"/>
        </w:rPr>
        <w:t>V</w:t>
      </w:r>
      <w:r w:rsidR="0008552E" w:rsidRPr="00184ABC">
        <w:rPr>
          <w:rFonts w:ascii="Arial" w:hAnsi="Arial" w:cs="Arial"/>
          <w:i/>
          <w:szCs w:val="24"/>
        </w:rPr>
        <w:t>. DEL RECURSO DE APELACIÓN ALTERNADO</w:t>
      </w:r>
      <w:r w:rsidR="0008552E" w:rsidRPr="00184ABC">
        <w:rPr>
          <w:rFonts w:ascii="Arial" w:hAnsi="Arial" w:cs="Arial"/>
          <w:sz w:val="24"/>
          <w:szCs w:val="24"/>
        </w:rPr>
        <w:t>” (sic)</w:t>
      </w:r>
      <w:r w:rsidR="002A7FCB" w:rsidRPr="00184ABC">
        <w:rPr>
          <w:rFonts w:ascii="Arial" w:hAnsi="Arial" w:cs="Arial"/>
          <w:sz w:val="24"/>
          <w:szCs w:val="24"/>
        </w:rPr>
        <w:t xml:space="preserve"> del memorial de casación</w:t>
      </w:r>
      <w:r w:rsidR="0008552E" w:rsidRPr="00184ABC">
        <w:rPr>
          <w:rFonts w:ascii="Arial" w:hAnsi="Arial" w:cs="Arial"/>
          <w:sz w:val="24"/>
          <w:szCs w:val="24"/>
        </w:rPr>
        <w:t xml:space="preserve">, </w:t>
      </w:r>
      <w:r w:rsidR="002A7FCB" w:rsidRPr="00184ABC">
        <w:rPr>
          <w:rFonts w:ascii="Arial" w:eastAsia="Arial" w:hAnsi="Arial" w:cs="Arial"/>
          <w:sz w:val="24"/>
          <w:szCs w:val="24"/>
        </w:rPr>
        <w:t>cursante de fs. 5978 a 5981 de obrados</w:t>
      </w:r>
      <w:r w:rsidR="00BD4484" w:rsidRPr="00184ABC">
        <w:rPr>
          <w:rFonts w:ascii="Arial" w:eastAsia="Arial" w:hAnsi="Arial" w:cs="Arial"/>
          <w:sz w:val="24"/>
          <w:szCs w:val="24"/>
        </w:rPr>
        <w:t xml:space="preserve"> (Cuerpo N° 30)</w:t>
      </w:r>
      <w:r w:rsidR="002A7FCB" w:rsidRPr="00184ABC">
        <w:rPr>
          <w:rFonts w:ascii="Arial" w:hAnsi="Arial" w:cs="Arial"/>
          <w:sz w:val="24"/>
          <w:szCs w:val="24"/>
        </w:rPr>
        <w:t xml:space="preserve">, </w:t>
      </w:r>
      <w:r w:rsidR="0008552E" w:rsidRPr="00184ABC">
        <w:rPr>
          <w:rFonts w:ascii="Arial" w:hAnsi="Arial" w:cs="Arial"/>
          <w:sz w:val="24"/>
          <w:szCs w:val="24"/>
        </w:rPr>
        <w:t>la parte recurrente sostuvo que la medida cautelar inicial de parali</w:t>
      </w:r>
      <w:r w:rsidR="00F957B3" w:rsidRPr="00184ABC">
        <w:rPr>
          <w:rFonts w:ascii="Arial" w:hAnsi="Arial" w:cs="Arial"/>
          <w:sz w:val="24"/>
          <w:szCs w:val="24"/>
        </w:rPr>
        <w:t xml:space="preserve">zación temporal de actividades </w:t>
      </w:r>
      <w:r w:rsidR="0008552E" w:rsidRPr="00184ABC">
        <w:rPr>
          <w:rFonts w:ascii="Arial" w:hAnsi="Arial" w:cs="Arial"/>
          <w:sz w:val="24"/>
          <w:szCs w:val="24"/>
        </w:rPr>
        <w:t>dispuesta mediante Auto Interlocutorio N° 06/2026 de 16 de enero</w:t>
      </w:r>
      <w:r w:rsidR="00524E79" w:rsidRPr="00184ABC">
        <w:rPr>
          <w:rFonts w:ascii="Arial" w:hAnsi="Arial" w:cs="Arial"/>
          <w:sz w:val="24"/>
          <w:szCs w:val="24"/>
        </w:rPr>
        <w:t xml:space="preserve"> (</w:t>
      </w:r>
      <w:r w:rsidR="00524E79" w:rsidRPr="00184ABC">
        <w:rPr>
          <w:rFonts w:ascii="Arial" w:hAnsi="Arial" w:cs="Arial"/>
          <w:b/>
          <w:sz w:val="24"/>
          <w:szCs w:val="24"/>
        </w:rPr>
        <w:t>I.6.2</w:t>
      </w:r>
      <w:r w:rsidR="00524E79" w:rsidRPr="00184ABC">
        <w:rPr>
          <w:rFonts w:ascii="Arial" w:hAnsi="Arial" w:cs="Arial"/>
          <w:sz w:val="24"/>
          <w:szCs w:val="24"/>
        </w:rPr>
        <w:t>)</w:t>
      </w:r>
      <w:r w:rsidR="0008552E" w:rsidRPr="00184ABC">
        <w:rPr>
          <w:rFonts w:ascii="Arial" w:hAnsi="Arial" w:cs="Arial"/>
          <w:sz w:val="24"/>
          <w:szCs w:val="24"/>
        </w:rPr>
        <w:t>, tenía una vigencia de treinta (</w:t>
      </w:r>
      <w:r w:rsidR="00F06AB5" w:rsidRPr="00184ABC">
        <w:rPr>
          <w:rFonts w:ascii="Arial" w:hAnsi="Arial" w:cs="Arial"/>
          <w:sz w:val="24"/>
          <w:szCs w:val="24"/>
        </w:rPr>
        <w:t>30) días calendario, plazo que -según refiere-</w:t>
      </w:r>
      <w:r w:rsidR="0008552E" w:rsidRPr="00184ABC">
        <w:rPr>
          <w:rFonts w:ascii="Arial" w:hAnsi="Arial" w:cs="Arial"/>
          <w:sz w:val="24"/>
          <w:szCs w:val="24"/>
        </w:rPr>
        <w:t xml:space="preserve"> habría concluido el sábado 28 de febrero de 2026, sin que hasta ese momento existiera pronunciamiento judicial expreso respecto a</w:t>
      </w:r>
      <w:r w:rsidR="00F06AB5" w:rsidRPr="00184ABC">
        <w:rPr>
          <w:rFonts w:ascii="Arial" w:hAnsi="Arial" w:cs="Arial"/>
          <w:sz w:val="24"/>
          <w:szCs w:val="24"/>
        </w:rPr>
        <w:t xml:space="preserve">l </w:t>
      </w:r>
      <w:r w:rsidR="0008552E" w:rsidRPr="00184ABC">
        <w:rPr>
          <w:rFonts w:ascii="Arial" w:hAnsi="Arial" w:cs="Arial"/>
          <w:sz w:val="24"/>
          <w:szCs w:val="24"/>
        </w:rPr>
        <w:t>levantamiento o continuidad</w:t>
      </w:r>
      <w:r w:rsidR="00F06AB5" w:rsidRPr="00184ABC">
        <w:rPr>
          <w:rFonts w:ascii="Arial" w:hAnsi="Arial" w:cs="Arial"/>
          <w:sz w:val="24"/>
          <w:szCs w:val="24"/>
        </w:rPr>
        <w:t xml:space="preserve"> de dicha medida.</w:t>
      </w:r>
      <w:r w:rsidR="0008552E" w:rsidRPr="00184ABC">
        <w:rPr>
          <w:rFonts w:ascii="Arial" w:hAnsi="Arial" w:cs="Arial"/>
          <w:sz w:val="24"/>
          <w:szCs w:val="24"/>
        </w:rPr>
        <w:t xml:space="preserve"> </w:t>
      </w:r>
    </w:p>
    <w:p w14:paraId="5243142F" w14:textId="46328E45" w:rsidR="00F06AB5" w:rsidRPr="00184ABC" w:rsidRDefault="00F06AB5" w:rsidP="0008552E">
      <w:pPr>
        <w:spacing w:after="0" w:line="360" w:lineRule="auto"/>
        <w:jc w:val="both"/>
        <w:rPr>
          <w:rFonts w:ascii="Arial" w:hAnsi="Arial" w:cs="Arial"/>
          <w:sz w:val="24"/>
          <w:szCs w:val="24"/>
        </w:rPr>
      </w:pPr>
      <w:r w:rsidRPr="00184ABC">
        <w:rPr>
          <w:rFonts w:ascii="Arial" w:hAnsi="Arial" w:cs="Arial"/>
          <w:sz w:val="24"/>
          <w:szCs w:val="24"/>
        </w:rPr>
        <w:t xml:space="preserve">Asimismo, señaló que mediante Auto Interlocutorio N° 027/2026 de 3 de marzo, </w:t>
      </w:r>
      <w:r w:rsidR="00524E79" w:rsidRPr="00184ABC">
        <w:rPr>
          <w:rFonts w:ascii="Arial" w:eastAsia="Arial" w:hAnsi="Arial" w:cs="Arial"/>
          <w:sz w:val="24"/>
          <w:szCs w:val="24"/>
        </w:rPr>
        <w:t>cursante de fs. 5853 a 5856 de obrados</w:t>
      </w:r>
      <w:r w:rsidR="00524E79" w:rsidRPr="00184ABC">
        <w:rPr>
          <w:rFonts w:ascii="Arial" w:hAnsi="Arial" w:cs="Arial"/>
          <w:sz w:val="24"/>
          <w:szCs w:val="24"/>
        </w:rPr>
        <w:t xml:space="preserve">, </w:t>
      </w:r>
      <w:r w:rsidRPr="00184ABC">
        <w:rPr>
          <w:rFonts w:ascii="Arial" w:hAnsi="Arial" w:cs="Arial"/>
          <w:sz w:val="24"/>
          <w:szCs w:val="24"/>
        </w:rPr>
        <w:t>la autoridad jurisdiccional rechazó la solicitud de ampliación de la referida medida cautelar solicitada por la parte demandante</w:t>
      </w:r>
      <w:r w:rsidR="00524E79" w:rsidRPr="00184ABC">
        <w:rPr>
          <w:rFonts w:ascii="Arial" w:hAnsi="Arial" w:cs="Arial"/>
          <w:sz w:val="24"/>
          <w:szCs w:val="24"/>
        </w:rPr>
        <w:t xml:space="preserve"> </w:t>
      </w:r>
      <w:r w:rsidR="00524E79" w:rsidRPr="00184ABC">
        <w:rPr>
          <w:rFonts w:ascii="Arial" w:eastAsia="Aptos" w:hAnsi="Arial" w:cs="Arial"/>
          <w:sz w:val="24"/>
          <w:szCs w:val="24"/>
        </w:rPr>
        <w:t>(</w:t>
      </w:r>
      <w:r w:rsidR="00524E79" w:rsidRPr="00184ABC">
        <w:rPr>
          <w:rFonts w:ascii="Arial" w:eastAsia="Aptos" w:hAnsi="Arial" w:cs="Arial"/>
          <w:b/>
          <w:sz w:val="24"/>
          <w:szCs w:val="24"/>
        </w:rPr>
        <w:t>I.6.5)</w:t>
      </w:r>
      <w:r w:rsidRPr="00184ABC">
        <w:rPr>
          <w:rFonts w:ascii="Arial" w:hAnsi="Arial" w:cs="Arial"/>
          <w:sz w:val="24"/>
          <w:szCs w:val="24"/>
        </w:rPr>
        <w:t xml:space="preserve">; sin embargo, dicha determinación no habría resuelto de manera expresa la situación jurídica relativa al cese de la cautela inicialmente dispuesta, generando a criterio de la parte </w:t>
      </w:r>
      <w:r w:rsidR="00B40B4B" w:rsidRPr="00184ABC">
        <w:rPr>
          <w:rFonts w:ascii="Arial" w:hAnsi="Arial" w:cs="Arial"/>
          <w:sz w:val="24"/>
          <w:szCs w:val="24"/>
        </w:rPr>
        <w:t>recurrente,</w:t>
      </w:r>
      <w:r w:rsidRPr="00184ABC">
        <w:rPr>
          <w:rFonts w:ascii="Arial" w:hAnsi="Arial" w:cs="Arial"/>
          <w:sz w:val="24"/>
          <w:szCs w:val="24"/>
        </w:rPr>
        <w:t xml:space="preserve"> un estado de incertidumbre respecto a la vigencia o no de la restricción impuesta.</w:t>
      </w:r>
    </w:p>
    <w:p w14:paraId="2A0317F1" w14:textId="4FCA24E1" w:rsidR="00F06AB5" w:rsidRPr="00184ABC" w:rsidRDefault="00F06AB5" w:rsidP="00F06AB5">
      <w:pPr>
        <w:spacing w:after="0" w:line="360" w:lineRule="auto"/>
        <w:jc w:val="both"/>
        <w:rPr>
          <w:rFonts w:ascii="Arial" w:hAnsi="Arial" w:cs="Arial"/>
          <w:sz w:val="24"/>
          <w:szCs w:val="24"/>
        </w:rPr>
      </w:pPr>
      <w:r w:rsidRPr="00184ABC">
        <w:rPr>
          <w:rFonts w:ascii="Arial" w:hAnsi="Arial" w:cs="Arial"/>
          <w:sz w:val="24"/>
          <w:szCs w:val="24"/>
        </w:rPr>
        <w:t xml:space="preserve">En ese entendido, la parte recurrente manifestó que la ausencia de una determinación </w:t>
      </w:r>
      <w:r w:rsidR="00B40B4B" w:rsidRPr="00184ABC">
        <w:rPr>
          <w:rFonts w:ascii="Arial" w:hAnsi="Arial" w:cs="Arial"/>
          <w:sz w:val="24"/>
          <w:szCs w:val="24"/>
        </w:rPr>
        <w:t xml:space="preserve">expresa </w:t>
      </w:r>
      <w:r w:rsidRPr="00184ABC">
        <w:rPr>
          <w:rFonts w:ascii="Arial" w:hAnsi="Arial" w:cs="Arial"/>
          <w:sz w:val="24"/>
          <w:szCs w:val="24"/>
        </w:rPr>
        <w:t>positiva o negativa sobre el levantamiento de la medida c</w:t>
      </w:r>
      <w:r w:rsidR="00B40B4B" w:rsidRPr="00184ABC">
        <w:rPr>
          <w:rFonts w:ascii="Arial" w:hAnsi="Arial" w:cs="Arial"/>
          <w:sz w:val="24"/>
          <w:szCs w:val="24"/>
        </w:rPr>
        <w:t>autelar ocasiona</w:t>
      </w:r>
      <w:r w:rsidRPr="00184ABC">
        <w:rPr>
          <w:rFonts w:ascii="Arial" w:hAnsi="Arial" w:cs="Arial"/>
          <w:sz w:val="24"/>
          <w:szCs w:val="24"/>
        </w:rPr>
        <w:t xml:space="preserve"> afectación al cumplimiento del contrato suscrito entre el Estado Plurinacional de Bolivia y la empresa PETROBRAS, sosteniendo que tal omisión vulneraría los derechos al debido proceso y a la tutela judicial efectiva reconocidos por</w:t>
      </w:r>
      <w:r w:rsidR="00464B28" w:rsidRPr="00184ABC">
        <w:rPr>
          <w:rFonts w:ascii="Arial" w:hAnsi="Arial" w:cs="Arial"/>
          <w:sz w:val="24"/>
          <w:szCs w:val="24"/>
        </w:rPr>
        <w:t xml:space="preserve"> los arts. 115 y 117 de la CPE.</w:t>
      </w:r>
    </w:p>
    <w:p w14:paraId="44D40F45" w14:textId="7C5EEFB0" w:rsidR="00423FD5" w:rsidRPr="00184ABC" w:rsidRDefault="00A0307F" w:rsidP="00423FD5">
      <w:pPr>
        <w:spacing w:after="0" w:line="360" w:lineRule="auto"/>
        <w:jc w:val="both"/>
        <w:rPr>
          <w:rFonts w:ascii="Arial" w:hAnsi="Arial" w:cs="Arial"/>
          <w:sz w:val="24"/>
          <w:szCs w:val="24"/>
        </w:rPr>
      </w:pPr>
      <w:r w:rsidRPr="00184ABC">
        <w:rPr>
          <w:rFonts w:ascii="Arial" w:hAnsi="Arial" w:cs="Arial"/>
          <w:sz w:val="24"/>
          <w:szCs w:val="24"/>
        </w:rPr>
        <w:t>Acorde</w:t>
      </w:r>
      <w:r w:rsidR="00C0014A" w:rsidRPr="00184ABC">
        <w:rPr>
          <w:rFonts w:ascii="Arial" w:hAnsi="Arial" w:cs="Arial"/>
          <w:sz w:val="24"/>
          <w:szCs w:val="24"/>
        </w:rPr>
        <w:t xml:space="preserve"> a ello</w:t>
      </w:r>
      <w:r w:rsidR="00423FD5" w:rsidRPr="00184ABC">
        <w:rPr>
          <w:rFonts w:ascii="Arial" w:hAnsi="Arial" w:cs="Arial"/>
          <w:sz w:val="24"/>
          <w:szCs w:val="24"/>
        </w:rPr>
        <w:t xml:space="preserve">, a efectos de resolver el agravio denunciado, </w:t>
      </w:r>
      <w:r w:rsidR="00634A45" w:rsidRPr="00184ABC">
        <w:rPr>
          <w:rFonts w:ascii="Arial" w:hAnsi="Arial" w:cs="Arial"/>
          <w:sz w:val="24"/>
          <w:szCs w:val="24"/>
        </w:rPr>
        <w:t>cabe</w:t>
      </w:r>
      <w:r w:rsidR="00423FD5" w:rsidRPr="00184ABC">
        <w:rPr>
          <w:rFonts w:ascii="Arial" w:hAnsi="Arial" w:cs="Arial"/>
          <w:sz w:val="24"/>
          <w:szCs w:val="24"/>
        </w:rPr>
        <w:t xml:space="preserve"> precisar que, conforme se desarrolló en el </w:t>
      </w:r>
      <w:r w:rsidR="00423FD5" w:rsidRPr="00184ABC">
        <w:rPr>
          <w:rFonts w:ascii="Arial" w:hAnsi="Arial" w:cs="Arial"/>
          <w:b/>
          <w:sz w:val="24"/>
          <w:szCs w:val="24"/>
        </w:rPr>
        <w:t>FJ.II.</w:t>
      </w:r>
      <w:r w:rsidR="00464B28" w:rsidRPr="00184ABC">
        <w:rPr>
          <w:rFonts w:ascii="Arial" w:hAnsi="Arial" w:cs="Arial"/>
          <w:b/>
          <w:sz w:val="24"/>
          <w:szCs w:val="24"/>
        </w:rPr>
        <w:t>9</w:t>
      </w:r>
      <w:r w:rsidR="00423FD5" w:rsidRPr="00184ABC">
        <w:rPr>
          <w:rFonts w:ascii="Arial" w:hAnsi="Arial" w:cs="Arial"/>
          <w:sz w:val="24"/>
          <w:szCs w:val="24"/>
        </w:rPr>
        <w:t xml:space="preserve"> del presente fallo, las medidas cautelares </w:t>
      </w:r>
      <w:r w:rsidR="00423FD5" w:rsidRPr="00184ABC">
        <w:rPr>
          <w:rFonts w:ascii="Arial" w:hAnsi="Arial" w:cs="Arial"/>
          <w:sz w:val="24"/>
          <w:szCs w:val="24"/>
        </w:rPr>
        <w:lastRenderedPageBreak/>
        <w:t xml:space="preserve">ambientales constituyen instrumentos judiciales de tutela urgente, de naturaleza preventiva y no sancionatoria, orientados a prevenir, evitar, minimizar, mitigar o neutralizar posibles daños al medio ambiente, la biodiversidad y la salud pública. En esa línea, tanto la doctrina especializada como la Guía de Procesos en Materia Ambiental aprobada mediante Acuerdo SP. TA. N° 015/2020, reconocen que las medidas cautelares se caracterizan por su provisionalidad, </w:t>
      </w:r>
      <w:proofErr w:type="spellStart"/>
      <w:r w:rsidR="00423FD5" w:rsidRPr="00184ABC">
        <w:rPr>
          <w:rFonts w:ascii="Arial" w:hAnsi="Arial" w:cs="Arial"/>
          <w:sz w:val="24"/>
          <w:szCs w:val="24"/>
        </w:rPr>
        <w:t>instrumentalidad</w:t>
      </w:r>
      <w:proofErr w:type="spellEnd"/>
      <w:r w:rsidR="00423FD5" w:rsidRPr="00184ABC">
        <w:rPr>
          <w:rFonts w:ascii="Arial" w:hAnsi="Arial" w:cs="Arial"/>
          <w:sz w:val="24"/>
          <w:szCs w:val="24"/>
        </w:rPr>
        <w:t xml:space="preserve">, temporalidad y mutabilidad, razón por la cual, no generan derechos definitivos ni causan estado subsistiendo únicamente mientras permanezcan vigentes los presupuestos materiales que motivaron su imposición, particularmente el </w:t>
      </w:r>
      <w:proofErr w:type="spellStart"/>
      <w:r w:rsidR="00423FD5" w:rsidRPr="00184ABC">
        <w:rPr>
          <w:rFonts w:ascii="Arial" w:hAnsi="Arial" w:cs="Arial"/>
          <w:i/>
          <w:sz w:val="24"/>
          <w:szCs w:val="24"/>
        </w:rPr>
        <w:t>fumus</w:t>
      </w:r>
      <w:proofErr w:type="spellEnd"/>
      <w:r w:rsidR="00423FD5" w:rsidRPr="00184ABC">
        <w:rPr>
          <w:rFonts w:ascii="Arial" w:hAnsi="Arial" w:cs="Arial"/>
          <w:i/>
          <w:sz w:val="24"/>
          <w:szCs w:val="24"/>
        </w:rPr>
        <w:t xml:space="preserve"> </w:t>
      </w:r>
      <w:proofErr w:type="spellStart"/>
      <w:r w:rsidR="00423FD5" w:rsidRPr="00184ABC">
        <w:rPr>
          <w:rFonts w:ascii="Arial" w:hAnsi="Arial" w:cs="Arial"/>
          <w:i/>
          <w:sz w:val="24"/>
          <w:szCs w:val="24"/>
        </w:rPr>
        <w:t>boni</w:t>
      </w:r>
      <w:proofErr w:type="spellEnd"/>
      <w:r w:rsidR="00423FD5" w:rsidRPr="00184ABC">
        <w:rPr>
          <w:rFonts w:ascii="Arial" w:hAnsi="Arial" w:cs="Arial"/>
          <w:i/>
          <w:sz w:val="24"/>
          <w:szCs w:val="24"/>
        </w:rPr>
        <w:t xml:space="preserve"> iuris</w:t>
      </w:r>
      <w:r w:rsidR="00423FD5" w:rsidRPr="00184ABC">
        <w:rPr>
          <w:rFonts w:ascii="Arial" w:hAnsi="Arial" w:cs="Arial"/>
          <w:sz w:val="24"/>
          <w:szCs w:val="24"/>
        </w:rPr>
        <w:t xml:space="preserve"> y el </w:t>
      </w:r>
      <w:proofErr w:type="spellStart"/>
      <w:r w:rsidR="00423FD5" w:rsidRPr="00184ABC">
        <w:rPr>
          <w:rFonts w:ascii="Arial" w:hAnsi="Arial" w:cs="Arial"/>
          <w:i/>
          <w:sz w:val="24"/>
          <w:szCs w:val="24"/>
        </w:rPr>
        <w:t>periculum</w:t>
      </w:r>
      <w:proofErr w:type="spellEnd"/>
      <w:r w:rsidR="00423FD5" w:rsidRPr="00184ABC">
        <w:rPr>
          <w:rFonts w:ascii="Arial" w:hAnsi="Arial" w:cs="Arial"/>
          <w:i/>
          <w:sz w:val="24"/>
          <w:szCs w:val="24"/>
        </w:rPr>
        <w:t xml:space="preserve"> in mora</w:t>
      </w:r>
      <w:r w:rsidR="00423FD5" w:rsidRPr="00184ABC">
        <w:rPr>
          <w:rFonts w:ascii="Arial" w:hAnsi="Arial" w:cs="Arial"/>
          <w:sz w:val="24"/>
          <w:szCs w:val="24"/>
        </w:rPr>
        <w:t>.</w:t>
      </w:r>
    </w:p>
    <w:p w14:paraId="165A9838" w14:textId="77777777" w:rsidR="00423FD5" w:rsidRPr="00184ABC" w:rsidRDefault="00423FD5" w:rsidP="00423FD5">
      <w:pPr>
        <w:spacing w:after="0" w:line="360" w:lineRule="auto"/>
        <w:jc w:val="both"/>
        <w:rPr>
          <w:rFonts w:ascii="Arial" w:eastAsia="Aptos" w:hAnsi="Arial" w:cs="Arial"/>
          <w:sz w:val="24"/>
          <w:szCs w:val="24"/>
        </w:rPr>
      </w:pPr>
      <w:r w:rsidRPr="00184ABC">
        <w:rPr>
          <w:rFonts w:ascii="Arial" w:eastAsia="Aptos" w:hAnsi="Arial" w:cs="Arial"/>
          <w:sz w:val="24"/>
          <w:szCs w:val="24"/>
        </w:rPr>
        <w:t>En ese entendido, las medidas cautelares ambientales no constituyen decisiones definitivas ni generan derechos adquiridos o situaciones jurídicas inmutables, sino que se encuentran subordinadas a la persistencia de las circunstancias que justificaron su adopción, pudiendo ser modificadas, ampliadas, sustituidas o dejadas sin efecto cuando dichas condiciones desaparezcan o se alteren. Precisamente por ello, la autoridad judicial debe observar en todo momento los principios de proporcionalidad, razonabilidad y temporalidad, evitando que una medida excepcional se prolongue más allá de lo estrictamente necesario para la protección preventiva del derecho o interés tutelado.</w:t>
      </w:r>
    </w:p>
    <w:p w14:paraId="291F8954" w14:textId="5D6558E5" w:rsidR="00F56943" w:rsidRPr="00184ABC" w:rsidRDefault="00423FD5" w:rsidP="00F56943">
      <w:pPr>
        <w:spacing w:after="0" w:line="360" w:lineRule="auto"/>
        <w:contextualSpacing/>
        <w:jc w:val="both"/>
        <w:rPr>
          <w:rFonts w:ascii="Arial" w:hAnsi="Arial" w:cs="Arial"/>
          <w:bCs/>
          <w:iCs/>
          <w:spacing w:val="-4"/>
          <w:sz w:val="24"/>
          <w:szCs w:val="24"/>
          <w:u w:val="single"/>
        </w:rPr>
      </w:pPr>
      <w:r w:rsidRPr="00184ABC">
        <w:rPr>
          <w:rFonts w:ascii="Arial" w:eastAsia="Aptos" w:hAnsi="Arial" w:cs="Arial"/>
          <w:spacing w:val="-4"/>
          <w:sz w:val="24"/>
          <w:szCs w:val="24"/>
        </w:rPr>
        <w:t xml:space="preserve">En el caso de autos, </w:t>
      </w:r>
      <w:r w:rsidR="00F56943" w:rsidRPr="00184ABC">
        <w:rPr>
          <w:rFonts w:ascii="Arial" w:hAnsi="Arial" w:cs="Arial"/>
          <w:spacing w:val="-4"/>
          <w:sz w:val="24"/>
          <w:szCs w:val="24"/>
        </w:rPr>
        <w:t xml:space="preserve">de la revisión de antecedentes, se advierte que </w:t>
      </w:r>
      <w:r w:rsidR="00634A45" w:rsidRPr="00184ABC">
        <w:rPr>
          <w:rFonts w:ascii="Arial" w:hAnsi="Arial" w:cs="Arial"/>
          <w:bCs/>
          <w:iCs/>
          <w:spacing w:val="-4"/>
          <w:sz w:val="24"/>
          <w:szCs w:val="24"/>
        </w:rPr>
        <w:t xml:space="preserve">de fs. 63 a 80 y vta., </w:t>
      </w:r>
      <w:r w:rsidR="00F56943" w:rsidRPr="00184ABC">
        <w:rPr>
          <w:rFonts w:ascii="Arial" w:hAnsi="Arial" w:cs="Arial"/>
          <w:bCs/>
          <w:iCs/>
          <w:spacing w:val="-4"/>
          <w:sz w:val="24"/>
          <w:szCs w:val="24"/>
        </w:rPr>
        <w:t xml:space="preserve">cursa memorial </w:t>
      </w:r>
      <w:r w:rsidR="00634A45" w:rsidRPr="00184ABC">
        <w:rPr>
          <w:rFonts w:ascii="Arial" w:hAnsi="Arial" w:cs="Arial"/>
          <w:bCs/>
          <w:iCs/>
          <w:spacing w:val="-4"/>
          <w:sz w:val="24"/>
          <w:szCs w:val="24"/>
        </w:rPr>
        <w:t xml:space="preserve">de demanda </w:t>
      </w:r>
      <w:r w:rsidR="00F56943" w:rsidRPr="00184ABC">
        <w:rPr>
          <w:rFonts w:ascii="Arial" w:hAnsi="Arial" w:cs="Arial"/>
          <w:bCs/>
          <w:iCs/>
          <w:spacing w:val="-4"/>
          <w:sz w:val="24"/>
          <w:szCs w:val="24"/>
        </w:rPr>
        <w:t>con la suma “</w:t>
      </w:r>
      <w:r w:rsidR="00F56943" w:rsidRPr="00184ABC">
        <w:rPr>
          <w:rFonts w:ascii="Arial" w:hAnsi="Arial" w:cs="Arial"/>
          <w:bCs/>
          <w:i/>
          <w:iCs/>
          <w:spacing w:val="-4"/>
          <w:szCs w:val="24"/>
        </w:rPr>
        <w:t>EN VÍA DE ACCIÓN AMBIENTAL PRECAUTORIA SOLICITA LA APLICACIÓN DE MEDIDAS CAUTELARES AMBIENTALES QUE INDICA</w:t>
      </w:r>
      <w:r w:rsidR="00F56943" w:rsidRPr="00184ABC">
        <w:rPr>
          <w:rFonts w:ascii="Arial" w:hAnsi="Arial" w:cs="Arial"/>
          <w:bCs/>
          <w:iCs/>
          <w:spacing w:val="-4"/>
          <w:sz w:val="24"/>
          <w:szCs w:val="24"/>
        </w:rPr>
        <w:t xml:space="preserve">” </w:t>
      </w:r>
      <w:r w:rsidR="00B86BB5" w:rsidRPr="00184ABC">
        <w:rPr>
          <w:rFonts w:ascii="Arial" w:hAnsi="Arial" w:cs="Arial"/>
          <w:bCs/>
          <w:iCs/>
          <w:spacing w:val="-4"/>
          <w:sz w:val="24"/>
          <w:szCs w:val="24"/>
        </w:rPr>
        <w:t>(</w:t>
      </w:r>
      <w:r w:rsidR="00B86BB5" w:rsidRPr="00184ABC">
        <w:rPr>
          <w:rFonts w:ascii="Arial" w:hAnsi="Arial" w:cs="Arial"/>
          <w:b/>
          <w:bCs/>
          <w:iCs/>
          <w:spacing w:val="-4"/>
          <w:sz w:val="24"/>
          <w:szCs w:val="24"/>
        </w:rPr>
        <w:t>I.6.2</w:t>
      </w:r>
      <w:r w:rsidR="00B86BB5" w:rsidRPr="00184ABC">
        <w:rPr>
          <w:rFonts w:ascii="Arial" w:hAnsi="Arial" w:cs="Arial"/>
          <w:bCs/>
          <w:iCs/>
          <w:spacing w:val="-4"/>
          <w:sz w:val="24"/>
          <w:szCs w:val="24"/>
        </w:rPr>
        <w:t xml:space="preserve">) </w:t>
      </w:r>
      <w:r w:rsidR="00F56943" w:rsidRPr="00184ABC">
        <w:rPr>
          <w:rFonts w:ascii="Arial" w:hAnsi="Arial" w:cs="Arial"/>
          <w:bCs/>
          <w:iCs/>
          <w:spacing w:val="-4"/>
          <w:sz w:val="24"/>
          <w:szCs w:val="24"/>
        </w:rPr>
        <w:t xml:space="preserve">formulada por </w:t>
      </w:r>
      <w:r w:rsidR="00F56943" w:rsidRPr="00184ABC">
        <w:rPr>
          <w:rFonts w:ascii="Arial" w:hAnsi="Arial" w:cs="Arial"/>
          <w:spacing w:val="-4"/>
          <w:sz w:val="24"/>
          <w:szCs w:val="24"/>
        </w:rPr>
        <w:t xml:space="preserve">Pedro Francisco </w:t>
      </w:r>
      <w:proofErr w:type="spellStart"/>
      <w:r w:rsidR="00F56943" w:rsidRPr="00184ABC">
        <w:rPr>
          <w:rFonts w:ascii="Arial" w:hAnsi="Arial" w:cs="Arial"/>
          <w:spacing w:val="-4"/>
          <w:sz w:val="24"/>
          <w:szCs w:val="24"/>
        </w:rPr>
        <w:t>Callisaya</w:t>
      </w:r>
      <w:proofErr w:type="spellEnd"/>
      <w:r w:rsidR="00F56943" w:rsidRPr="00184ABC">
        <w:rPr>
          <w:rFonts w:ascii="Arial" w:hAnsi="Arial" w:cs="Arial"/>
          <w:spacing w:val="-4"/>
          <w:sz w:val="24"/>
          <w:szCs w:val="24"/>
        </w:rPr>
        <w:t xml:space="preserve"> Aro, en su condición de Defensor del Pueblo del Estado Plurinacional de Bolivia, contra autoridades del Órgano Ejecutivo y de YPFB, cuestionando la legalidad de la Licencia Ambiental otorgada al “</w:t>
      </w:r>
      <w:r w:rsidR="00F56943" w:rsidRPr="00184ABC">
        <w:rPr>
          <w:rFonts w:ascii="Arial" w:hAnsi="Arial" w:cs="Arial"/>
          <w:i/>
          <w:spacing w:val="-4"/>
          <w:szCs w:val="24"/>
        </w:rPr>
        <w:t>Proyecto Perforación Exploratoria Pozo DOMO OSO X-3, Bloque Exploratorio San Telmo Norte</w:t>
      </w:r>
      <w:r w:rsidR="00F56943" w:rsidRPr="00184ABC">
        <w:rPr>
          <w:rFonts w:ascii="Arial" w:hAnsi="Arial" w:cs="Arial"/>
          <w:spacing w:val="-4"/>
          <w:sz w:val="24"/>
          <w:szCs w:val="24"/>
        </w:rPr>
        <w:t xml:space="preserve">”, alegando principalmente: </w:t>
      </w:r>
      <w:r w:rsidR="00F56943" w:rsidRPr="00184ABC">
        <w:rPr>
          <w:rFonts w:ascii="Arial" w:hAnsi="Arial" w:cs="Arial"/>
          <w:b/>
          <w:spacing w:val="-4"/>
          <w:sz w:val="24"/>
          <w:szCs w:val="24"/>
        </w:rPr>
        <w:t>i)</w:t>
      </w:r>
      <w:r w:rsidR="00F56943" w:rsidRPr="00184ABC">
        <w:rPr>
          <w:rFonts w:ascii="Arial" w:hAnsi="Arial" w:cs="Arial"/>
          <w:spacing w:val="-4"/>
          <w:sz w:val="24"/>
          <w:szCs w:val="24"/>
        </w:rPr>
        <w:t xml:space="preserve"> la ausencia de una consulta pública adecuada y la vulneración al derecho de acceso a la información de las comunidades de </w:t>
      </w:r>
      <w:proofErr w:type="spellStart"/>
      <w:r w:rsidR="00F56943" w:rsidRPr="00184ABC">
        <w:rPr>
          <w:rFonts w:ascii="Arial" w:hAnsi="Arial" w:cs="Arial"/>
          <w:spacing w:val="-4"/>
          <w:sz w:val="24"/>
          <w:szCs w:val="24"/>
        </w:rPr>
        <w:t>Chiquiacá</w:t>
      </w:r>
      <w:proofErr w:type="spellEnd"/>
      <w:r w:rsidR="00F56943" w:rsidRPr="00184ABC">
        <w:rPr>
          <w:rFonts w:ascii="Arial" w:hAnsi="Arial" w:cs="Arial"/>
          <w:spacing w:val="-4"/>
          <w:sz w:val="24"/>
          <w:szCs w:val="24"/>
        </w:rPr>
        <w:t xml:space="preserve">; </w:t>
      </w:r>
      <w:r w:rsidR="00F56943" w:rsidRPr="00184ABC">
        <w:rPr>
          <w:rFonts w:ascii="Arial" w:hAnsi="Arial" w:cs="Arial"/>
          <w:b/>
          <w:spacing w:val="-4"/>
          <w:sz w:val="24"/>
          <w:szCs w:val="24"/>
        </w:rPr>
        <w:t>ii)</w:t>
      </w:r>
      <w:r w:rsidR="00F56943" w:rsidRPr="00184ABC">
        <w:rPr>
          <w:rFonts w:ascii="Arial" w:hAnsi="Arial" w:cs="Arial"/>
          <w:spacing w:val="-4"/>
          <w:sz w:val="24"/>
          <w:szCs w:val="24"/>
        </w:rPr>
        <w:t xml:space="preserve"> una incorrecta categorización ambiental del proyecto, pese a su magnitud e impacto; </w:t>
      </w:r>
      <w:r w:rsidR="00F56943" w:rsidRPr="00184ABC">
        <w:rPr>
          <w:rFonts w:ascii="Arial" w:hAnsi="Arial" w:cs="Arial"/>
          <w:b/>
          <w:spacing w:val="-4"/>
          <w:sz w:val="24"/>
          <w:szCs w:val="24"/>
        </w:rPr>
        <w:t>iii)</w:t>
      </w:r>
      <w:r w:rsidR="00F56943" w:rsidRPr="00184ABC">
        <w:rPr>
          <w:rFonts w:ascii="Arial" w:hAnsi="Arial" w:cs="Arial"/>
          <w:spacing w:val="-4"/>
          <w:sz w:val="24"/>
          <w:szCs w:val="24"/>
        </w:rPr>
        <w:t xml:space="preserve"> la falta de certeza sobre el derecho propietario en el área de intervención; </w:t>
      </w:r>
      <w:r w:rsidR="00F56943" w:rsidRPr="00184ABC">
        <w:rPr>
          <w:rFonts w:ascii="Arial" w:hAnsi="Arial" w:cs="Arial"/>
          <w:b/>
          <w:spacing w:val="-4"/>
          <w:sz w:val="24"/>
          <w:szCs w:val="24"/>
        </w:rPr>
        <w:t>iv)</w:t>
      </w:r>
      <w:r w:rsidR="00F56943" w:rsidRPr="00184ABC">
        <w:rPr>
          <w:rFonts w:ascii="Arial" w:hAnsi="Arial" w:cs="Arial"/>
          <w:spacing w:val="-4"/>
          <w:sz w:val="24"/>
          <w:szCs w:val="24"/>
        </w:rPr>
        <w:t xml:space="preserve"> afectaciones al acceso a información ambiental vinculada a recursos hídricos, en contravención al Acuerdo de Escazú; y, </w:t>
      </w:r>
      <w:r w:rsidR="00F56943" w:rsidRPr="00184ABC">
        <w:rPr>
          <w:rFonts w:ascii="Arial" w:hAnsi="Arial" w:cs="Arial"/>
          <w:b/>
          <w:spacing w:val="-4"/>
          <w:sz w:val="24"/>
          <w:szCs w:val="24"/>
        </w:rPr>
        <w:t>v)</w:t>
      </w:r>
      <w:r w:rsidR="00F56943" w:rsidRPr="00184ABC">
        <w:rPr>
          <w:rFonts w:ascii="Arial" w:hAnsi="Arial" w:cs="Arial"/>
          <w:spacing w:val="-4"/>
          <w:sz w:val="24"/>
          <w:szCs w:val="24"/>
        </w:rPr>
        <w:t xml:space="preserve"> la utilización de denuncias penales contra defensores ambientales como mecanismo de restricción a las protestas y vigilias real</w:t>
      </w:r>
      <w:r w:rsidR="00B86BB5" w:rsidRPr="00184ABC">
        <w:rPr>
          <w:rFonts w:ascii="Arial" w:hAnsi="Arial" w:cs="Arial"/>
          <w:spacing w:val="-4"/>
          <w:sz w:val="24"/>
          <w:szCs w:val="24"/>
        </w:rPr>
        <w:t>izadas en oposición al proyecto; solicitando la medida cautelar ambiental de</w:t>
      </w:r>
      <w:r w:rsidR="00B86BB5" w:rsidRPr="00184ABC">
        <w:rPr>
          <w:rFonts w:ascii="Arial" w:hAnsi="Arial" w:cs="Arial"/>
          <w:bCs/>
          <w:iCs/>
          <w:spacing w:val="-4"/>
          <w:sz w:val="24"/>
          <w:szCs w:val="24"/>
        </w:rPr>
        <w:t xml:space="preserve"> </w:t>
      </w:r>
      <w:r w:rsidR="00B86BB5" w:rsidRPr="00184ABC">
        <w:rPr>
          <w:rFonts w:ascii="Arial" w:hAnsi="Arial" w:cs="Arial"/>
          <w:bCs/>
          <w:iCs/>
          <w:spacing w:val="-4"/>
          <w:sz w:val="24"/>
          <w:szCs w:val="24"/>
          <w:u w:val="single"/>
        </w:rPr>
        <w:lastRenderedPageBreak/>
        <w:t>suspensión temporal</w:t>
      </w:r>
      <w:r w:rsidR="00B86BB5" w:rsidRPr="00184ABC">
        <w:rPr>
          <w:rFonts w:ascii="Arial" w:hAnsi="Arial" w:cs="Arial"/>
          <w:bCs/>
          <w:iCs/>
          <w:spacing w:val="-4"/>
          <w:sz w:val="24"/>
          <w:szCs w:val="24"/>
        </w:rPr>
        <w:t xml:space="preserve"> de los actos de ejecución material del referido proyecto, indicando que: </w:t>
      </w:r>
      <w:r w:rsidR="00B86BB5" w:rsidRPr="00184ABC">
        <w:rPr>
          <w:rFonts w:ascii="Arial" w:hAnsi="Arial" w:cs="Arial"/>
          <w:bCs/>
          <w:iCs/>
          <w:spacing w:val="-4"/>
          <w:sz w:val="24"/>
          <w:szCs w:val="24"/>
          <w:u w:val="single"/>
        </w:rPr>
        <w:t>“</w:t>
      </w:r>
      <w:r w:rsidR="00F56943" w:rsidRPr="00184ABC">
        <w:rPr>
          <w:rFonts w:ascii="Arial" w:hAnsi="Arial" w:cs="Arial"/>
          <w:bCs/>
          <w:i/>
          <w:iCs/>
          <w:spacing w:val="-4"/>
          <w:u w:val="single"/>
        </w:rPr>
        <w:t>Sea ello, entre tanto se disponga la realización de lo siguiente:</w:t>
      </w:r>
    </w:p>
    <w:p w14:paraId="39E4192F" w14:textId="4443700A" w:rsidR="00F56943" w:rsidRPr="00184ABC" w:rsidRDefault="00F56943" w:rsidP="00F56943">
      <w:pPr>
        <w:pStyle w:val="Prrafodelista"/>
        <w:numPr>
          <w:ilvl w:val="0"/>
          <w:numId w:val="22"/>
        </w:numPr>
        <w:spacing w:after="0" w:line="360" w:lineRule="auto"/>
        <w:jc w:val="both"/>
        <w:rPr>
          <w:rFonts w:ascii="Arial" w:hAnsi="Arial" w:cs="Arial"/>
          <w:bCs/>
          <w:i/>
          <w:iCs/>
          <w:spacing w:val="-4"/>
        </w:rPr>
      </w:pPr>
      <w:r w:rsidRPr="00184ABC">
        <w:rPr>
          <w:rFonts w:ascii="Arial" w:hAnsi="Arial" w:cs="Arial"/>
          <w:b/>
          <w:bCs/>
          <w:i/>
          <w:iCs/>
          <w:spacing w:val="-4"/>
        </w:rPr>
        <w:t xml:space="preserve">Se realice una nueva consulta pública: bajo los requisitos y criterios nacionales e internacionales para promover el ejercicio de la participación ciudadana y acceso a la información por parte de las Comunidades Campesinas del </w:t>
      </w:r>
      <w:r w:rsidR="00B86BB5" w:rsidRPr="00184ABC">
        <w:rPr>
          <w:rFonts w:ascii="Arial" w:hAnsi="Arial" w:cs="Arial"/>
          <w:b/>
          <w:bCs/>
          <w:i/>
          <w:iCs/>
          <w:spacing w:val="-4"/>
        </w:rPr>
        <w:t>Cantón</w:t>
      </w:r>
      <w:r w:rsidR="00D43CA0" w:rsidRPr="00184ABC">
        <w:rPr>
          <w:rFonts w:ascii="Arial" w:hAnsi="Arial" w:cs="Arial"/>
          <w:b/>
          <w:bCs/>
          <w:i/>
          <w:iCs/>
          <w:spacing w:val="-4"/>
        </w:rPr>
        <w:t xml:space="preserve"> </w:t>
      </w:r>
      <w:proofErr w:type="spellStart"/>
      <w:r w:rsidR="00D43CA0" w:rsidRPr="00184ABC">
        <w:rPr>
          <w:rFonts w:ascii="Arial" w:hAnsi="Arial" w:cs="Arial"/>
          <w:b/>
          <w:bCs/>
          <w:i/>
          <w:iCs/>
          <w:spacing w:val="-4"/>
        </w:rPr>
        <w:t>Chi</w:t>
      </w:r>
      <w:r w:rsidRPr="00184ABC">
        <w:rPr>
          <w:rFonts w:ascii="Arial" w:hAnsi="Arial" w:cs="Arial"/>
          <w:b/>
          <w:bCs/>
          <w:i/>
          <w:iCs/>
          <w:spacing w:val="-4"/>
        </w:rPr>
        <w:t>quiacá</w:t>
      </w:r>
      <w:proofErr w:type="spellEnd"/>
      <w:r w:rsidRPr="00184ABC">
        <w:rPr>
          <w:rFonts w:ascii="Arial" w:hAnsi="Arial" w:cs="Arial"/>
          <w:bCs/>
          <w:i/>
          <w:iCs/>
          <w:spacing w:val="-4"/>
        </w:rPr>
        <w:t>, respetando sus instancias orgánicas y considerando la integralidad del territorio, priorizando la presentación detallada del Estudio de Evaluación de Impacto Ambiental con especial énfasis en los recursos hídricos.</w:t>
      </w:r>
    </w:p>
    <w:p w14:paraId="7EA6E65A" w14:textId="77777777" w:rsidR="00F56943" w:rsidRPr="00184ABC" w:rsidRDefault="00F56943" w:rsidP="00F56943">
      <w:pPr>
        <w:pStyle w:val="Prrafodelista"/>
        <w:numPr>
          <w:ilvl w:val="0"/>
          <w:numId w:val="22"/>
        </w:numPr>
        <w:spacing w:line="360" w:lineRule="auto"/>
        <w:jc w:val="both"/>
        <w:rPr>
          <w:rFonts w:ascii="Arial" w:hAnsi="Arial" w:cs="Arial"/>
          <w:bCs/>
          <w:i/>
          <w:iCs/>
          <w:spacing w:val="-4"/>
        </w:rPr>
      </w:pPr>
      <w:r w:rsidRPr="00184ABC">
        <w:rPr>
          <w:rFonts w:ascii="Arial" w:hAnsi="Arial" w:cs="Arial"/>
          <w:bCs/>
          <w:i/>
          <w:iCs/>
          <w:spacing w:val="-4"/>
        </w:rPr>
        <w:t>La presentación de un informe documentado, respecto a sí, en la emisión de la Licencia Ambiental del Proyecto (…) se cumplió de manera idónea con la presentación de requisitos para tal efecto, con especial énfasis en el cumplimiento de la consulta pública… (…).</w:t>
      </w:r>
    </w:p>
    <w:p w14:paraId="63E0196F" w14:textId="77777777" w:rsidR="00F56943" w:rsidRPr="00184ABC" w:rsidRDefault="00F56943" w:rsidP="00F56943">
      <w:pPr>
        <w:pStyle w:val="Prrafodelista"/>
        <w:numPr>
          <w:ilvl w:val="0"/>
          <w:numId w:val="22"/>
        </w:numPr>
        <w:spacing w:line="360" w:lineRule="auto"/>
        <w:jc w:val="both"/>
        <w:rPr>
          <w:rFonts w:ascii="Arial" w:hAnsi="Arial" w:cs="Arial"/>
          <w:bCs/>
          <w:i/>
          <w:iCs/>
          <w:spacing w:val="-4"/>
        </w:rPr>
      </w:pPr>
      <w:r w:rsidRPr="00184ABC">
        <w:rPr>
          <w:rFonts w:ascii="Arial" w:hAnsi="Arial" w:cs="Arial"/>
          <w:bCs/>
          <w:i/>
          <w:iCs/>
          <w:spacing w:val="-4"/>
        </w:rPr>
        <w:t>La elaboración de un informe detallado sobre porque, la categorización del Proyecto Perforación Exploratoria Pozo Domo Oso X-3, fue asignada bajo la Categoría 2; (…)</w:t>
      </w:r>
    </w:p>
    <w:p w14:paraId="273C9237" w14:textId="43C589A8" w:rsidR="00F56943" w:rsidRPr="00184ABC" w:rsidRDefault="00F56943" w:rsidP="00F56943">
      <w:pPr>
        <w:pStyle w:val="Prrafodelista"/>
        <w:numPr>
          <w:ilvl w:val="0"/>
          <w:numId w:val="22"/>
        </w:numPr>
        <w:spacing w:after="0" w:line="360" w:lineRule="auto"/>
        <w:jc w:val="both"/>
        <w:rPr>
          <w:rFonts w:ascii="Arial" w:hAnsi="Arial" w:cs="Arial"/>
          <w:bCs/>
          <w:i/>
          <w:iCs/>
          <w:spacing w:val="-4"/>
        </w:rPr>
      </w:pPr>
      <w:r w:rsidRPr="00184ABC">
        <w:rPr>
          <w:rFonts w:ascii="Arial" w:hAnsi="Arial" w:cs="Arial"/>
          <w:bCs/>
          <w:i/>
          <w:iCs/>
          <w:spacing w:val="-4"/>
        </w:rPr>
        <w:t>La elaboración de un informe, respecto a la trascendencia que tiene, el hecho de no estar aún consolidado el derecho propietario en el área que, ha</w:t>
      </w:r>
      <w:r w:rsidR="00B86BB5" w:rsidRPr="00184ABC">
        <w:rPr>
          <w:rFonts w:ascii="Arial" w:hAnsi="Arial" w:cs="Arial"/>
          <w:bCs/>
          <w:i/>
          <w:iCs/>
          <w:spacing w:val="-4"/>
        </w:rPr>
        <w:t xml:space="preserve"> de emplazarse el proyecto</w:t>
      </w:r>
      <w:r w:rsidRPr="00184ABC">
        <w:rPr>
          <w:rFonts w:ascii="Arial" w:hAnsi="Arial" w:cs="Arial"/>
          <w:bCs/>
          <w:i/>
          <w:iCs/>
          <w:spacing w:val="-4"/>
        </w:rPr>
        <w:t>…</w:t>
      </w:r>
      <w:r w:rsidR="00B86BB5" w:rsidRPr="00184ABC">
        <w:rPr>
          <w:rFonts w:ascii="Arial" w:hAnsi="Arial" w:cs="Arial"/>
          <w:bCs/>
          <w:i/>
          <w:iCs/>
          <w:spacing w:val="-4"/>
        </w:rPr>
        <w:t>”</w:t>
      </w:r>
      <w:r w:rsidRPr="00184ABC">
        <w:rPr>
          <w:rFonts w:ascii="Arial" w:hAnsi="Arial" w:cs="Arial"/>
          <w:bCs/>
          <w:iCs/>
          <w:spacing w:val="-4"/>
        </w:rPr>
        <w:t xml:space="preserve"> (sic).</w:t>
      </w:r>
      <w:r w:rsidRPr="00184ABC">
        <w:rPr>
          <w:rFonts w:ascii="Arial" w:hAnsi="Arial" w:cs="Arial"/>
          <w:bCs/>
          <w:i/>
          <w:iCs/>
          <w:spacing w:val="-4"/>
        </w:rPr>
        <w:t xml:space="preserve"> </w:t>
      </w:r>
    </w:p>
    <w:p w14:paraId="5CEC9E51" w14:textId="0BC39DD1" w:rsidR="00BB2406" w:rsidRPr="00184ABC" w:rsidRDefault="00B86BB5" w:rsidP="00A322EA">
      <w:pPr>
        <w:spacing w:after="0" w:line="360" w:lineRule="auto"/>
        <w:jc w:val="both"/>
        <w:rPr>
          <w:rFonts w:ascii="Arial" w:eastAsia="Aptos" w:hAnsi="Arial" w:cs="Arial"/>
          <w:spacing w:val="-6"/>
          <w:sz w:val="24"/>
          <w:szCs w:val="24"/>
        </w:rPr>
      </w:pPr>
      <w:r w:rsidRPr="00184ABC">
        <w:rPr>
          <w:rFonts w:ascii="Arial" w:eastAsia="Aptos" w:hAnsi="Arial" w:cs="Arial"/>
          <w:spacing w:val="-6"/>
          <w:sz w:val="24"/>
          <w:szCs w:val="24"/>
        </w:rPr>
        <w:t xml:space="preserve">En atención al memorial precedentemente descrito, </w:t>
      </w:r>
      <w:r w:rsidR="00423FD5" w:rsidRPr="00184ABC">
        <w:rPr>
          <w:rFonts w:ascii="Arial" w:eastAsia="Aptos" w:hAnsi="Arial" w:cs="Arial"/>
          <w:spacing w:val="-6"/>
          <w:sz w:val="24"/>
          <w:szCs w:val="24"/>
        </w:rPr>
        <w:t>mediante Auto Interlocutorio N° 06/2026 de 16 de enero</w:t>
      </w:r>
      <w:r w:rsidR="00524E79" w:rsidRPr="00184ABC">
        <w:rPr>
          <w:rFonts w:ascii="Arial" w:eastAsia="Aptos" w:hAnsi="Arial" w:cs="Arial"/>
          <w:spacing w:val="-6"/>
          <w:sz w:val="24"/>
          <w:szCs w:val="24"/>
        </w:rPr>
        <w:t xml:space="preserve"> (</w:t>
      </w:r>
      <w:r w:rsidR="00524E79" w:rsidRPr="00184ABC">
        <w:rPr>
          <w:rFonts w:ascii="Arial" w:eastAsia="Aptos" w:hAnsi="Arial" w:cs="Arial"/>
          <w:b/>
          <w:spacing w:val="-6"/>
          <w:sz w:val="24"/>
          <w:szCs w:val="24"/>
        </w:rPr>
        <w:t>I.6.2</w:t>
      </w:r>
      <w:r w:rsidR="00524E79" w:rsidRPr="00184ABC">
        <w:rPr>
          <w:rFonts w:ascii="Arial" w:eastAsia="Aptos" w:hAnsi="Arial" w:cs="Arial"/>
          <w:spacing w:val="-6"/>
          <w:sz w:val="24"/>
          <w:szCs w:val="24"/>
        </w:rPr>
        <w:t>)</w:t>
      </w:r>
      <w:r w:rsidR="00423FD5" w:rsidRPr="00184ABC">
        <w:rPr>
          <w:rFonts w:ascii="Arial" w:eastAsia="Aptos" w:hAnsi="Arial" w:cs="Arial"/>
          <w:spacing w:val="-6"/>
          <w:sz w:val="24"/>
          <w:szCs w:val="24"/>
        </w:rPr>
        <w:t>,</w:t>
      </w:r>
      <w:r w:rsidR="00423FD5" w:rsidRPr="00184ABC">
        <w:rPr>
          <w:rFonts w:ascii="Arial" w:hAnsi="Arial" w:cs="Arial"/>
          <w:bCs/>
          <w:iCs/>
          <w:spacing w:val="-6"/>
          <w:sz w:val="24"/>
          <w:szCs w:val="24"/>
        </w:rPr>
        <w:t xml:space="preserve"> el Juez </w:t>
      </w:r>
      <w:r w:rsidR="00423FD5" w:rsidRPr="00184ABC">
        <w:rPr>
          <w:rFonts w:ascii="Arial" w:hAnsi="Arial" w:cs="Arial"/>
          <w:bCs/>
          <w:i/>
          <w:iCs/>
          <w:spacing w:val="-6"/>
          <w:sz w:val="24"/>
          <w:szCs w:val="24"/>
        </w:rPr>
        <w:t>A quo</w:t>
      </w:r>
      <w:r w:rsidR="00423FD5" w:rsidRPr="00184ABC">
        <w:rPr>
          <w:rFonts w:ascii="Arial" w:hAnsi="Arial" w:cs="Arial"/>
          <w:bCs/>
          <w:iCs/>
          <w:spacing w:val="-6"/>
          <w:sz w:val="24"/>
          <w:szCs w:val="24"/>
        </w:rPr>
        <w:t xml:space="preserve"> resolvió admitir la demanda de “</w:t>
      </w:r>
      <w:r w:rsidR="00423FD5" w:rsidRPr="00184ABC">
        <w:rPr>
          <w:rFonts w:ascii="Arial" w:hAnsi="Arial" w:cs="Arial"/>
          <w:bCs/>
          <w:i/>
          <w:iCs/>
          <w:spacing w:val="-6"/>
          <w:szCs w:val="24"/>
        </w:rPr>
        <w:t>ACCIÓN AMBIENTAL PRECAUTORIA DE APLICACIÓN DE MEDIDAS CAUTELARES AMBIENTALES</w:t>
      </w:r>
      <w:r w:rsidRPr="00184ABC">
        <w:rPr>
          <w:rFonts w:ascii="Arial" w:hAnsi="Arial" w:cs="Arial"/>
          <w:bCs/>
          <w:iCs/>
          <w:spacing w:val="-6"/>
          <w:sz w:val="24"/>
          <w:szCs w:val="24"/>
        </w:rPr>
        <w:t>” (sic)</w:t>
      </w:r>
      <w:r w:rsidR="00423FD5" w:rsidRPr="00184ABC">
        <w:rPr>
          <w:rFonts w:ascii="Arial" w:hAnsi="Arial" w:cs="Arial"/>
          <w:bCs/>
          <w:iCs/>
          <w:spacing w:val="-6"/>
          <w:sz w:val="24"/>
          <w:szCs w:val="24"/>
        </w:rPr>
        <w:t xml:space="preserve">, asimismo, determinó </w:t>
      </w:r>
      <w:r w:rsidR="000E29D0" w:rsidRPr="00184ABC">
        <w:rPr>
          <w:rFonts w:ascii="Arial" w:hAnsi="Arial" w:cs="Arial"/>
          <w:bCs/>
          <w:iCs/>
          <w:spacing w:val="-6"/>
          <w:sz w:val="24"/>
          <w:szCs w:val="24"/>
        </w:rPr>
        <w:t xml:space="preserve">en el numeral </w:t>
      </w:r>
      <w:r w:rsidR="00423FD5" w:rsidRPr="00184ABC">
        <w:rPr>
          <w:rFonts w:ascii="Arial" w:hAnsi="Arial" w:cs="Arial"/>
          <w:bCs/>
          <w:iCs/>
          <w:spacing w:val="-6"/>
          <w:sz w:val="24"/>
          <w:szCs w:val="24"/>
        </w:rPr>
        <w:t>5</w:t>
      </w:r>
      <w:r w:rsidR="000E29D0" w:rsidRPr="00184ABC">
        <w:rPr>
          <w:rFonts w:ascii="Arial" w:hAnsi="Arial" w:cs="Arial"/>
          <w:bCs/>
          <w:iCs/>
          <w:spacing w:val="-6"/>
          <w:sz w:val="24"/>
          <w:szCs w:val="24"/>
        </w:rPr>
        <w:t xml:space="preserve"> de su parte dispositiva</w:t>
      </w:r>
      <w:r w:rsidR="000E29D0" w:rsidRPr="00184ABC">
        <w:rPr>
          <w:rFonts w:ascii="Arial" w:hAnsi="Arial" w:cs="Arial"/>
          <w:bCs/>
          <w:i/>
          <w:iCs/>
          <w:spacing w:val="-6"/>
        </w:rPr>
        <w:t>; “</w:t>
      </w:r>
      <w:r w:rsidR="00423FD5" w:rsidRPr="00184ABC">
        <w:rPr>
          <w:rFonts w:ascii="Arial" w:hAnsi="Arial" w:cs="Arial"/>
          <w:bCs/>
          <w:i/>
          <w:iCs/>
          <w:spacing w:val="-6"/>
        </w:rPr>
        <w:t xml:space="preserve">DISPONER </w:t>
      </w:r>
      <w:r w:rsidR="00423FD5" w:rsidRPr="00184ABC">
        <w:rPr>
          <w:rFonts w:ascii="Arial" w:hAnsi="Arial" w:cs="Arial"/>
          <w:b/>
          <w:bCs/>
          <w:i/>
          <w:iCs/>
          <w:spacing w:val="-6"/>
          <w:u w:val="single"/>
        </w:rPr>
        <w:t>con carácter inicial, preventivo y precautorio</w:t>
      </w:r>
      <w:r w:rsidR="00423FD5" w:rsidRPr="00184ABC">
        <w:rPr>
          <w:rFonts w:ascii="Arial" w:hAnsi="Arial" w:cs="Arial"/>
          <w:b/>
          <w:bCs/>
          <w:i/>
          <w:iCs/>
          <w:spacing w:val="-6"/>
        </w:rPr>
        <w:t>,</w:t>
      </w:r>
      <w:r w:rsidR="00423FD5" w:rsidRPr="00184ABC">
        <w:rPr>
          <w:rFonts w:ascii="Arial" w:hAnsi="Arial" w:cs="Arial"/>
          <w:bCs/>
          <w:i/>
          <w:iCs/>
          <w:spacing w:val="-6"/>
        </w:rPr>
        <w:t xml:space="preserve"> la Medida Cautelar Ambiental de PARALIZACIÓN TEMPORAL DE ACTIVIDADES CORRESPONDIENTE AL ‘PROYECTO DE PERFORACIÓN EXPLORATORIA POZO DOMO OSO X-3, BLOQUE EXPLORATORIO SAN TELMO NORTE (…), </w:t>
      </w:r>
      <w:r w:rsidR="00423FD5" w:rsidRPr="00184ABC">
        <w:rPr>
          <w:rFonts w:ascii="Arial" w:hAnsi="Arial" w:cs="Arial"/>
          <w:b/>
          <w:bCs/>
          <w:i/>
          <w:iCs/>
          <w:spacing w:val="-6"/>
          <w:u w:val="single"/>
        </w:rPr>
        <w:t>medida provisional que se dispone por un PLAZO DE 30 DÍAS CALENDARIOS</w:t>
      </w:r>
      <w:r w:rsidR="000E29D0" w:rsidRPr="00184ABC">
        <w:rPr>
          <w:rFonts w:ascii="Arial" w:hAnsi="Arial" w:cs="Arial"/>
          <w:b/>
          <w:bCs/>
          <w:i/>
          <w:iCs/>
          <w:spacing w:val="-6"/>
          <w:u w:val="single"/>
        </w:rPr>
        <w:t xml:space="preserve">, </w:t>
      </w:r>
      <w:r w:rsidR="000E29D0" w:rsidRPr="00184ABC">
        <w:rPr>
          <w:rFonts w:ascii="Arial" w:hAnsi="Arial" w:cs="Arial"/>
          <w:bCs/>
          <w:i/>
          <w:iCs/>
          <w:spacing w:val="-6"/>
        </w:rPr>
        <w:t>con la finalidad que durante ese lapso de tiempo las instituciones demandadas remitan sus alegaciones y/o informes, se realice la audiencia de inspección y audiencia pública y se emita la resolución final sobre el fondo del proceso</w:t>
      </w:r>
      <w:r w:rsidR="00423FD5" w:rsidRPr="00184ABC">
        <w:rPr>
          <w:rFonts w:ascii="Arial" w:hAnsi="Arial" w:cs="Arial"/>
          <w:b/>
          <w:bCs/>
          <w:i/>
          <w:iCs/>
          <w:spacing w:val="-6"/>
          <w:szCs w:val="24"/>
        </w:rPr>
        <w:t>…</w:t>
      </w:r>
      <w:r w:rsidR="00423FD5" w:rsidRPr="00184ABC">
        <w:rPr>
          <w:rFonts w:ascii="Arial" w:hAnsi="Arial" w:cs="Arial"/>
          <w:bCs/>
          <w:i/>
          <w:iCs/>
          <w:spacing w:val="-6"/>
          <w:szCs w:val="24"/>
        </w:rPr>
        <w:t xml:space="preserve"> </w:t>
      </w:r>
      <w:r w:rsidR="00423FD5" w:rsidRPr="00184ABC">
        <w:rPr>
          <w:rFonts w:ascii="Arial" w:hAnsi="Arial" w:cs="Arial"/>
          <w:bCs/>
          <w:iCs/>
          <w:spacing w:val="-6"/>
          <w:szCs w:val="24"/>
        </w:rPr>
        <w:t xml:space="preserve">(sic); </w:t>
      </w:r>
      <w:r w:rsidR="00423FD5" w:rsidRPr="00184ABC">
        <w:rPr>
          <w:rFonts w:ascii="Arial" w:hAnsi="Arial" w:cs="Arial"/>
          <w:bCs/>
          <w:iCs/>
          <w:spacing w:val="-6"/>
          <w:sz w:val="24"/>
          <w:szCs w:val="24"/>
        </w:rPr>
        <w:t xml:space="preserve">estableciendo </w:t>
      </w:r>
      <w:r w:rsidR="000E29D0" w:rsidRPr="00184ABC">
        <w:rPr>
          <w:rFonts w:ascii="Arial" w:hAnsi="Arial" w:cs="Arial"/>
          <w:bCs/>
          <w:iCs/>
          <w:spacing w:val="-6"/>
          <w:sz w:val="24"/>
          <w:szCs w:val="24"/>
        </w:rPr>
        <w:t>de esa forma q</w:t>
      </w:r>
      <w:r w:rsidR="00423FD5" w:rsidRPr="00184ABC">
        <w:rPr>
          <w:rFonts w:ascii="Arial" w:hAnsi="Arial" w:cs="Arial"/>
          <w:bCs/>
          <w:iCs/>
          <w:spacing w:val="-6"/>
          <w:sz w:val="24"/>
          <w:szCs w:val="24"/>
        </w:rPr>
        <w:t xml:space="preserve">ue dicha medida tendría </w:t>
      </w:r>
      <w:r w:rsidR="00DD7792" w:rsidRPr="00184ABC">
        <w:rPr>
          <w:rFonts w:ascii="Arial" w:hAnsi="Arial" w:cs="Arial"/>
          <w:bCs/>
          <w:iCs/>
          <w:spacing w:val="-6"/>
          <w:sz w:val="24"/>
          <w:szCs w:val="24"/>
        </w:rPr>
        <w:t xml:space="preserve">una </w:t>
      </w:r>
      <w:r w:rsidR="00423FD5" w:rsidRPr="00184ABC">
        <w:rPr>
          <w:rFonts w:ascii="Arial" w:hAnsi="Arial" w:cs="Arial"/>
          <w:bCs/>
          <w:iCs/>
          <w:spacing w:val="-6"/>
          <w:sz w:val="24"/>
          <w:szCs w:val="24"/>
        </w:rPr>
        <w:t xml:space="preserve">vigencia </w:t>
      </w:r>
      <w:r w:rsidR="00DD7792" w:rsidRPr="00184ABC">
        <w:rPr>
          <w:rFonts w:ascii="Arial" w:hAnsi="Arial" w:cs="Arial"/>
          <w:bCs/>
          <w:iCs/>
          <w:spacing w:val="-6"/>
          <w:sz w:val="24"/>
          <w:szCs w:val="24"/>
        </w:rPr>
        <w:t xml:space="preserve">limitada </w:t>
      </w:r>
      <w:r w:rsidR="00423FD5" w:rsidRPr="00184ABC">
        <w:rPr>
          <w:rFonts w:ascii="Arial" w:hAnsi="Arial" w:cs="Arial"/>
          <w:bCs/>
          <w:iCs/>
          <w:spacing w:val="-6"/>
          <w:sz w:val="24"/>
          <w:szCs w:val="24"/>
        </w:rPr>
        <w:t xml:space="preserve">de treinta (30) días calendario, </w:t>
      </w:r>
      <w:r w:rsidR="00DD7792" w:rsidRPr="00184ABC">
        <w:rPr>
          <w:rFonts w:ascii="Arial" w:hAnsi="Arial" w:cs="Arial"/>
          <w:bCs/>
          <w:iCs/>
          <w:spacing w:val="-6"/>
          <w:sz w:val="24"/>
          <w:szCs w:val="24"/>
        </w:rPr>
        <w:t xml:space="preserve">lapso en el cual </w:t>
      </w:r>
      <w:r w:rsidR="00423FD5" w:rsidRPr="00184ABC">
        <w:rPr>
          <w:rFonts w:ascii="Arial" w:hAnsi="Arial" w:cs="Arial"/>
          <w:bCs/>
          <w:iCs/>
          <w:spacing w:val="-6"/>
          <w:sz w:val="24"/>
          <w:szCs w:val="24"/>
        </w:rPr>
        <w:t xml:space="preserve">las instituciones demandadas </w:t>
      </w:r>
      <w:r w:rsidR="00DD7792" w:rsidRPr="00184ABC">
        <w:rPr>
          <w:rFonts w:ascii="Arial" w:hAnsi="Arial" w:cs="Arial"/>
          <w:bCs/>
          <w:iCs/>
          <w:spacing w:val="-6"/>
          <w:sz w:val="24"/>
          <w:szCs w:val="24"/>
        </w:rPr>
        <w:t xml:space="preserve">debían remitir sus </w:t>
      </w:r>
      <w:r w:rsidR="00423FD5" w:rsidRPr="00184ABC">
        <w:rPr>
          <w:rFonts w:ascii="Arial" w:hAnsi="Arial" w:cs="Arial"/>
          <w:bCs/>
          <w:iCs/>
          <w:spacing w:val="-6"/>
          <w:sz w:val="24"/>
          <w:szCs w:val="24"/>
        </w:rPr>
        <w:t>informes y documentación, se desarrollen las audiencias correspondientes y se cuente con mayores elementos para la decisión de fondo</w:t>
      </w:r>
      <w:r w:rsidR="0060393F" w:rsidRPr="00184ABC">
        <w:rPr>
          <w:rFonts w:ascii="Arial" w:eastAsia="Aptos" w:hAnsi="Arial" w:cs="Arial"/>
          <w:spacing w:val="-6"/>
          <w:sz w:val="24"/>
          <w:szCs w:val="24"/>
        </w:rPr>
        <w:t xml:space="preserve">. </w:t>
      </w:r>
    </w:p>
    <w:p w14:paraId="27882506" w14:textId="57F870B3" w:rsidR="00BB2406" w:rsidRPr="00184ABC" w:rsidRDefault="00C87940" w:rsidP="00A322EA">
      <w:pPr>
        <w:spacing w:after="0" w:line="360" w:lineRule="auto"/>
        <w:jc w:val="both"/>
        <w:rPr>
          <w:rFonts w:ascii="Arial" w:hAnsi="Arial" w:cs="Arial"/>
          <w:sz w:val="24"/>
          <w:szCs w:val="24"/>
        </w:rPr>
      </w:pPr>
      <w:r w:rsidRPr="00184ABC">
        <w:rPr>
          <w:rFonts w:ascii="Arial" w:hAnsi="Arial" w:cs="Arial"/>
          <w:sz w:val="24"/>
          <w:szCs w:val="24"/>
        </w:rPr>
        <w:t xml:space="preserve">De los actuados </w:t>
      </w:r>
      <w:r w:rsidR="00C0014A" w:rsidRPr="00184ABC">
        <w:rPr>
          <w:rFonts w:ascii="Arial" w:hAnsi="Arial" w:cs="Arial"/>
          <w:sz w:val="24"/>
          <w:szCs w:val="24"/>
        </w:rPr>
        <w:t xml:space="preserve">descritos </w:t>
      </w:r>
      <w:r w:rsidR="00C0014A" w:rsidRPr="00184ABC">
        <w:rPr>
          <w:rFonts w:ascii="Arial" w:hAnsi="Arial" w:cs="Arial"/>
          <w:i/>
          <w:sz w:val="24"/>
          <w:szCs w:val="24"/>
        </w:rPr>
        <w:t>ut supra</w:t>
      </w:r>
      <w:r w:rsidRPr="00184ABC">
        <w:rPr>
          <w:rFonts w:ascii="Arial" w:hAnsi="Arial" w:cs="Arial"/>
          <w:sz w:val="24"/>
          <w:szCs w:val="24"/>
        </w:rPr>
        <w:t xml:space="preserve">, se advierte que la determinación asumida por el Juez </w:t>
      </w:r>
      <w:r w:rsidRPr="00184ABC">
        <w:rPr>
          <w:rFonts w:ascii="Arial" w:hAnsi="Arial" w:cs="Arial"/>
          <w:i/>
          <w:sz w:val="24"/>
          <w:szCs w:val="24"/>
        </w:rPr>
        <w:t>A quo</w:t>
      </w:r>
      <w:r w:rsidRPr="00184ABC">
        <w:rPr>
          <w:rFonts w:ascii="Arial" w:hAnsi="Arial" w:cs="Arial"/>
          <w:sz w:val="24"/>
          <w:szCs w:val="24"/>
        </w:rPr>
        <w:t xml:space="preserve"> se enmarcó estrictamente en la </w:t>
      </w:r>
      <w:r w:rsidRPr="00184ABC">
        <w:rPr>
          <w:rFonts w:ascii="Arial" w:hAnsi="Arial" w:cs="Arial"/>
          <w:i/>
          <w:sz w:val="24"/>
          <w:szCs w:val="24"/>
        </w:rPr>
        <w:t xml:space="preserve">causa </w:t>
      </w:r>
      <w:proofErr w:type="spellStart"/>
      <w:r w:rsidRPr="00184ABC">
        <w:rPr>
          <w:rFonts w:ascii="Arial" w:hAnsi="Arial" w:cs="Arial"/>
          <w:i/>
          <w:sz w:val="24"/>
          <w:szCs w:val="24"/>
        </w:rPr>
        <w:t>petendi</w:t>
      </w:r>
      <w:proofErr w:type="spellEnd"/>
      <w:r w:rsidRPr="00184ABC">
        <w:rPr>
          <w:rFonts w:ascii="Arial" w:hAnsi="Arial" w:cs="Arial"/>
          <w:sz w:val="24"/>
          <w:szCs w:val="24"/>
        </w:rPr>
        <w:t xml:space="preserve"> y en el alcance concreto de la pretensión cautelar formulada por la parte accionante, quien solicitó la suspensión temporal de actividades </w:t>
      </w:r>
      <w:r w:rsidR="00DD7792" w:rsidRPr="00184ABC">
        <w:rPr>
          <w:rFonts w:ascii="Arial" w:hAnsi="Arial" w:cs="Arial"/>
          <w:sz w:val="24"/>
          <w:szCs w:val="24"/>
        </w:rPr>
        <w:t xml:space="preserve">entre tanto se disponga la realización de una </w:t>
      </w:r>
      <w:r w:rsidR="00DD7792" w:rsidRPr="00184ABC">
        <w:rPr>
          <w:rFonts w:ascii="Arial" w:hAnsi="Arial" w:cs="Arial"/>
          <w:sz w:val="24"/>
          <w:szCs w:val="24"/>
        </w:rPr>
        <w:lastRenderedPageBreak/>
        <w:t>nueva consulta pública y la obtención de</w:t>
      </w:r>
      <w:r w:rsidRPr="00184ABC">
        <w:rPr>
          <w:rFonts w:ascii="Arial" w:hAnsi="Arial" w:cs="Arial"/>
          <w:sz w:val="24"/>
          <w:szCs w:val="24"/>
        </w:rPr>
        <w:t xml:space="preserve"> información y documentación técnica vinculada a las </w:t>
      </w:r>
      <w:r w:rsidR="00BB2406" w:rsidRPr="00184ABC">
        <w:rPr>
          <w:rFonts w:ascii="Arial" w:hAnsi="Arial" w:cs="Arial"/>
          <w:sz w:val="24"/>
          <w:szCs w:val="24"/>
        </w:rPr>
        <w:t xml:space="preserve">demás observaciones planteadas </w:t>
      </w:r>
      <w:r w:rsidRPr="00184ABC">
        <w:rPr>
          <w:rFonts w:ascii="Arial" w:hAnsi="Arial" w:cs="Arial"/>
          <w:sz w:val="24"/>
          <w:szCs w:val="24"/>
        </w:rPr>
        <w:t>respecto a la Licencia Ambiental del proyecto cuestionado. En ese contexto, la autoridad jurisdiccional, en ejercicio de las facultades inherentes a la tutela cautelar ambien</w:t>
      </w:r>
      <w:r w:rsidR="00BB2406" w:rsidRPr="00184ABC">
        <w:rPr>
          <w:rFonts w:ascii="Arial" w:hAnsi="Arial" w:cs="Arial"/>
          <w:sz w:val="24"/>
          <w:szCs w:val="24"/>
        </w:rPr>
        <w:t xml:space="preserve">tal, dispuso la paralización </w:t>
      </w:r>
      <w:r w:rsidRPr="00184ABC">
        <w:rPr>
          <w:rFonts w:ascii="Arial" w:hAnsi="Arial" w:cs="Arial"/>
          <w:sz w:val="24"/>
          <w:szCs w:val="24"/>
        </w:rPr>
        <w:t>de actividades por el plazo expreso de treinta (30) días calendario, estableciendo una temporalidad definida y razonable acorde a la naturaleza provisional, instrumental y preventiva de las medidas cautelares ambientales</w:t>
      </w:r>
      <w:r w:rsidR="004333DF" w:rsidRPr="00184ABC">
        <w:rPr>
          <w:rFonts w:ascii="Arial" w:hAnsi="Arial" w:cs="Arial"/>
          <w:sz w:val="24"/>
          <w:szCs w:val="24"/>
        </w:rPr>
        <w:t xml:space="preserve"> razonamiento que condice con lo explicitado en el </w:t>
      </w:r>
      <w:r w:rsidR="004333DF" w:rsidRPr="00184ABC">
        <w:rPr>
          <w:rFonts w:ascii="Arial" w:hAnsi="Arial" w:cs="Arial"/>
          <w:b/>
          <w:sz w:val="24"/>
          <w:szCs w:val="24"/>
        </w:rPr>
        <w:t>FJ.II.9</w:t>
      </w:r>
      <w:r w:rsidRPr="00184ABC">
        <w:rPr>
          <w:rFonts w:ascii="Arial" w:hAnsi="Arial" w:cs="Arial"/>
          <w:sz w:val="24"/>
          <w:szCs w:val="24"/>
        </w:rPr>
        <w:t>,</w:t>
      </w:r>
      <w:r w:rsidR="004333DF" w:rsidRPr="00184ABC">
        <w:rPr>
          <w:rFonts w:ascii="Arial" w:hAnsi="Arial" w:cs="Arial"/>
          <w:sz w:val="24"/>
          <w:szCs w:val="24"/>
        </w:rPr>
        <w:t xml:space="preserve"> </w:t>
      </w:r>
      <w:r w:rsidR="002A71DE" w:rsidRPr="00184ABC">
        <w:rPr>
          <w:rFonts w:ascii="Arial" w:hAnsi="Arial" w:cs="Arial"/>
          <w:sz w:val="24"/>
          <w:szCs w:val="24"/>
        </w:rPr>
        <w:t>de este Fallo</w:t>
      </w:r>
      <w:r w:rsidR="004333DF" w:rsidRPr="00184ABC">
        <w:rPr>
          <w:rFonts w:ascii="Arial" w:hAnsi="Arial" w:cs="Arial"/>
          <w:sz w:val="24"/>
          <w:szCs w:val="24"/>
        </w:rPr>
        <w:t>,</w:t>
      </w:r>
      <w:r w:rsidRPr="00184ABC">
        <w:rPr>
          <w:rFonts w:ascii="Arial" w:hAnsi="Arial" w:cs="Arial"/>
          <w:sz w:val="24"/>
          <w:szCs w:val="24"/>
        </w:rPr>
        <w:t xml:space="preserve"> </w:t>
      </w:r>
      <w:r w:rsidR="002A71DE" w:rsidRPr="00184ABC">
        <w:rPr>
          <w:rFonts w:ascii="Arial" w:hAnsi="Arial" w:cs="Arial"/>
          <w:sz w:val="24"/>
          <w:szCs w:val="24"/>
        </w:rPr>
        <w:t xml:space="preserve">el cual precisa la finalidad y las características esenciales de dichas medidas , </w:t>
      </w:r>
      <w:r w:rsidRPr="00184ABC">
        <w:rPr>
          <w:rFonts w:ascii="Arial" w:hAnsi="Arial" w:cs="Arial"/>
          <w:sz w:val="24"/>
          <w:szCs w:val="24"/>
        </w:rPr>
        <w:t xml:space="preserve">a efectos de generar mayores elementos de juicio </w:t>
      </w:r>
      <w:r w:rsidR="004333DF" w:rsidRPr="00184ABC">
        <w:rPr>
          <w:rFonts w:ascii="Arial" w:hAnsi="Arial" w:cs="Arial"/>
          <w:sz w:val="24"/>
          <w:szCs w:val="24"/>
        </w:rPr>
        <w:t xml:space="preserve">solicitados por el demandante </w:t>
      </w:r>
      <w:r w:rsidRPr="00184ABC">
        <w:rPr>
          <w:rFonts w:ascii="Arial" w:hAnsi="Arial" w:cs="Arial"/>
          <w:sz w:val="24"/>
          <w:szCs w:val="24"/>
        </w:rPr>
        <w:t>antes de emitir una decisión posterior.</w:t>
      </w:r>
      <w:r w:rsidR="00BB2406" w:rsidRPr="00184ABC">
        <w:rPr>
          <w:rFonts w:ascii="Arial" w:hAnsi="Arial" w:cs="Arial"/>
          <w:sz w:val="24"/>
          <w:szCs w:val="24"/>
        </w:rPr>
        <w:t xml:space="preserve"> </w:t>
      </w:r>
    </w:p>
    <w:p w14:paraId="6D30FF16" w14:textId="2314C4F1" w:rsidR="00423FD5" w:rsidRPr="00184ABC" w:rsidRDefault="004333DF" w:rsidP="00423FD5">
      <w:pPr>
        <w:spacing w:after="0" w:line="360" w:lineRule="auto"/>
        <w:jc w:val="both"/>
        <w:rPr>
          <w:rFonts w:ascii="Arial" w:hAnsi="Arial" w:cs="Arial"/>
          <w:sz w:val="24"/>
          <w:szCs w:val="24"/>
        </w:rPr>
      </w:pPr>
      <w:r w:rsidRPr="00184ABC">
        <w:rPr>
          <w:rFonts w:ascii="Arial" w:eastAsia="Aptos" w:hAnsi="Arial" w:cs="Arial"/>
          <w:sz w:val="24"/>
          <w:szCs w:val="24"/>
        </w:rPr>
        <w:t>Asimismo, continuando con el análisis</w:t>
      </w:r>
      <w:r w:rsidR="00423FD5" w:rsidRPr="00184ABC">
        <w:rPr>
          <w:rFonts w:ascii="Arial" w:eastAsia="Aptos" w:hAnsi="Arial" w:cs="Arial"/>
          <w:sz w:val="24"/>
          <w:szCs w:val="24"/>
        </w:rPr>
        <w:t xml:space="preserve">, el Juez </w:t>
      </w:r>
      <w:r w:rsidR="00423FD5" w:rsidRPr="00184ABC">
        <w:rPr>
          <w:rFonts w:ascii="Arial" w:eastAsia="Aptos" w:hAnsi="Arial" w:cs="Arial"/>
          <w:i/>
          <w:iCs/>
          <w:sz w:val="24"/>
          <w:szCs w:val="24"/>
        </w:rPr>
        <w:t>a quo</w:t>
      </w:r>
      <w:r w:rsidR="00423FD5" w:rsidRPr="00184ABC">
        <w:rPr>
          <w:rFonts w:ascii="Arial" w:eastAsia="Aptos" w:hAnsi="Arial" w:cs="Arial"/>
          <w:sz w:val="24"/>
          <w:szCs w:val="24"/>
        </w:rPr>
        <w:t xml:space="preserve"> al resolver la solicitud de ampliación</w:t>
      </w:r>
      <w:r w:rsidR="00A5336A" w:rsidRPr="00184ABC">
        <w:rPr>
          <w:rFonts w:ascii="Arial" w:eastAsia="Aptos" w:hAnsi="Arial" w:cs="Arial"/>
          <w:sz w:val="24"/>
          <w:szCs w:val="24"/>
        </w:rPr>
        <w:t xml:space="preserve"> de la Medida Cautelar (</w:t>
      </w:r>
      <w:r w:rsidR="00A5336A" w:rsidRPr="00184ABC">
        <w:rPr>
          <w:rFonts w:ascii="Arial" w:eastAsia="Aptos" w:hAnsi="Arial" w:cs="Arial"/>
          <w:b/>
          <w:sz w:val="24"/>
          <w:szCs w:val="24"/>
        </w:rPr>
        <w:t>I.6.5)</w:t>
      </w:r>
      <w:r w:rsidR="00A5336A" w:rsidRPr="00184ABC">
        <w:rPr>
          <w:rFonts w:ascii="Arial" w:eastAsia="Aptos" w:hAnsi="Arial" w:cs="Arial"/>
          <w:sz w:val="24"/>
          <w:szCs w:val="24"/>
        </w:rPr>
        <w:t xml:space="preserve"> </w:t>
      </w:r>
      <w:r w:rsidR="00423FD5" w:rsidRPr="00184ABC">
        <w:rPr>
          <w:rFonts w:ascii="Arial" w:eastAsia="Aptos" w:hAnsi="Arial" w:cs="Arial"/>
          <w:sz w:val="24"/>
          <w:szCs w:val="24"/>
        </w:rPr>
        <w:t>planteada por la Defensoría del Pue</w:t>
      </w:r>
      <w:r w:rsidR="00A5336A" w:rsidRPr="00184ABC">
        <w:rPr>
          <w:rFonts w:ascii="Arial" w:eastAsia="Aptos" w:hAnsi="Arial" w:cs="Arial"/>
          <w:sz w:val="24"/>
          <w:szCs w:val="24"/>
        </w:rPr>
        <w:t>blo, a través</w:t>
      </w:r>
      <w:r w:rsidR="0060393F" w:rsidRPr="00184ABC">
        <w:rPr>
          <w:rFonts w:ascii="Arial" w:eastAsia="Aptos" w:hAnsi="Arial" w:cs="Arial"/>
          <w:sz w:val="24"/>
          <w:szCs w:val="24"/>
        </w:rPr>
        <w:t xml:space="preserve"> </w:t>
      </w:r>
      <w:r w:rsidR="00A5336A" w:rsidRPr="00184ABC">
        <w:rPr>
          <w:rFonts w:ascii="Arial" w:eastAsia="Aptos" w:hAnsi="Arial" w:cs="Arial"/>
          <w:sz w:val="24"/>
          <w:szCs w:val="24"/>
        </w:rPr>
        <w:t xml:space="preserve">del </w:t>
      </w:r>
      <w:r w:rsidR="0060393F" w:rsidRPr="00184ABC">
        <w:rPr>
          <w:rFonts w:ascii="Arial" w:eastAsia="Aptos" w:hAnsi="Arial" w:cs="Arial"/>
          <w:sz w:val="24"/>
          <w:szCs w:val="24"/>
        </w:rPr>
        <w:t xml:space="preserve">Auto Interlocutorio N° </w:t>
      </w:r>
      <w:r w:rsidR="00423FD5" w:rsidRPr="00184ABC">
        <w:rPr>
          <w:rFonts w:ascii="Arial" w:eastAsia="Aptos" w:hAnsi="Arial" w:cs="Arial"/>
          <w:sz w:val="24"/>
          <w:szCs w:val="24"/>
        </w:rPr>
        <w:t xml:space="preserve">027/2026 de 3 de marzo, determinó </w:t>
      </w:r>
      <w:r w:rsidR="00423FD5" w:rsidRPr="00184ABC">
        <w:rPr>
          <w:rFonts w:ascii="Arial" w:eastAsia="Aptos" w:hAnsi="Arial" w:cs="Arial"/>
          <w:b/>
          <w:bCs/>
          <w:sz w:val="24"/>
          <w:szCs w:val="24"/>
        </w:rPr>
        <w:t>NO HA LUGAR</w:t>
      </w:r>
      <w:r w:rsidR="00423FD5" w:rsidRPr="00184ABC">
        <w:rPr>
          <w:rFonts w:ascii="Arial" w:eastAsia="Aptos" w:hAnsi="Arial" w:cs="Arial"/>
          <w:sz w:val="24"/>
          <w:szCs w:val="24"/>
        </w:rPr>
        <w:t xml:space="preserve"> a dicha solicitud, fun</w:t>
      </w:r>
      <w:r w:rsidR="002A71DE" w:rsidRPr="00184ABC">
        <w:rPr>
          <w:rFonts w:ascii="Arial" w:eastAsia="Aptos" w:hAnsi="Arial" w:cs="Arial"/>
          <w:sz w:val="24"/>
          <w:szCs w:val="24"/>
        </w:rPr>
        <w:t>damentando que la finalidad por</w:t>
      </w:r>
      <w:r w:rsidR="00423FD5" w:rsidRPr="00184ABC">
        <w:rPr>
          <w:rFonts w:ascii="Arial" w:eastAsia="Aptos" w:hAnsi="Arial" w:cs="Arial"/>
          <w:sz w:val="24"/>
          <w:szCs w:val="24"/>
        </w:rPr>
        <w:t xml:space="preserve"> la cual se dictó la medida había sido cumplida; toda vez que, los informes y documentación requerida fueron remitidos por las instituciones involucradas y partes pro</w:t>
      </w:r>
      <w:r w:rsidR="002A71DE" w:rsidRPr="00184ABC">
        <w:rPr>
          <w:rFonts w:ascii="Arial" w:eastAsia="Aptos" w:hAnsi="Arial" w:cs="Arial"/>
          <w:sz w:val="24"/>
          <w:szCs w:val="24"/>
        </w:rPr>
        <w:t>cesales, conforme se tiene del I</w:t>
      </w:r>
      <w:r w:rsidR="00423FD5" w:rsidRPr="00184ABC">
        <w:rPr>
          <w:rFonts w:ascii="Arial" w:hAnsi="Arial" w:cs="Arial"/>
          <w:bCs/>
          <w:iCs/>
          <w:spacing w:val="-4"/>
          <w:sz w:val="24"/>
          <w:szCs w:val="24"/>
        </w:rPr>
        <w:t>nforme de 02 de marzo de 2026 (</w:t>
      </w:r>
      <w:r w:rsidRPr="00184ABC">
        <w:rPr>
          <w:rFonts w:ascii="Arial" w:hAnsi="Arial" w:cs="Arial"/>
          <w:b/>
          <w:bCs/>
          <w:iCs/>
          <w:spacing w:val="-4"/>
          <w:sz w:val="24"/>
          <w:szCs w:val="24"/>
        </w:rPr>
        <w:t>I.6.6</w:t>
      </w:r>
      <w:r w:rsidR="00423FD5" w:rsidRPr="00184ABC">
        <w:rPr>
          <w:rFonts w:ascii="Arial" w:hAnsi="Arial" w:cs="Arial"/>
          <w:b/>
          <w:bCs/>
          <w:iCs/>
          <w:spacing w:val="-4"/>
          <w:sz w:val="24"/>
          <w:szCs w:val="24"/>
        </w:rPr>
        <w:t>),</w:t>
      </w:r>
      <w:r w:rsidR="00423FD5" w:rsidRPr="00184ABC">
        <w:rPr>
          <w:rFonts w:ascii="Arial" w:hAnsi="Arial" w:cs="Arial"/>
          <w:bCs/>
          <w:iCs/>
          <w:spacing w:val="-4"/>
          <w:sz w:val="24"/>
          <w:szCs w:val="24"/>
        </w:rPr>
        <w:t xml:space="preserve"> elaborado por la Secretaria Abogada del Juzgado Agroambiental de Entre Ríos, </w:t>
      </w:r>
      <w:r w:rsidR="00A0307F" w:rsidRPr="00184ABC">
        <w:rPr>
          <w:rFonts w:ascii="Arial" w:hAnsi="Arial" w:cs="Arial"/>
          <w:bCs/>
          <w:iCs/>
          <w:spacing w:val="-4"/>
          <w:sz w:val="24"/>
          <w:szCs w:val="24"/>
        </w:rPr>
        <w:t>que</w:t>
      </w:r>
      <w:r w:rsidR="00423FD5" w:rsidRPr="00184ABC">
        <w:rPr>
          <w:rFonts w:ascii="Arial" w:hAnsi="Arial" w:cs="Arial"/>
          <w:bCs/>
          <w:iCs/>
          <w:spacing w:val="-4"/>
          <w:sz w:val="24"/>
          <w:szCs w:val="24"/>
        </w:rPr>
        <w:t xml:space="preserve"> en lo principal concluy</w:t>
      </w:r>
      <w:r w:rsidR="002A71DE" w:rsidRPr="00184ABC">
        <w:rPr>
          <w:rFonts w:ascii="Arial" w:hAnsi="Arial" w:cs="Arial"/>
          <w:bCs/>
          <w:iCs/>
          <w:spacing w:val="-4"/>
          <w:sz w:val="24"/>
          <w:szCs w:val="24"/>
        </w:rPr>
        <w:t>ó</w:t>
      </w:r>
      <w:r w:rsidR="00423FD5" w:rsidRPr="00184ABC">
        <w:rPr>
          <w:rFonts w:ascii="Arial" w:hAnsi="Arial" w:cs="Arial"/>
          <w:bCs/>
          <w:iCs/>
          <w:spacing w:val="-4"/>
          <w:sz w:val="24"/>
          <w:szCs w:val="24"/>
        </w:rPr>
        <w:t xml:space="preserve"> que</w:t>
      </w:r>
      <w:r w:rsidR="00423FD5" w:rsidRPr="00184ABC">
        <w:rPr>
          <w:rFonts w:ascii="Arial" w:hAnsi="Arial" w:cs="Arial"/>
          <w:sz w:val="24"/>
          <w:szCs w:val="24"/>
        </w:rPr>
        <w:t xml:space="preserve">, las entidades demandadas e instituciones requeridas cumplieron con la remisión de los informes y documentación solicitada dentro de la presente causa, estableciendo que </w:t>
      </w:r>
      <w:r w:rsidR="003D7321" w:rsidRPr="00184ABC">
        <w:rPr>
          <w:rFonts w:ascii="Arial" w:hAnsi="Arial" w:cs="Arial"/>
          <w:sz w:val="24"/>
          <w:szCs w:val="24"/>
          <w:u w:val="single"/>
        </w:rPr>
        <w:t>no existen informes</w:t>
      </w:r>
      <w:r w:rsidR="00423FD5" w:rsidRPr="00184ABC">
        <w:rPr>
          <w:rFonts w:ascii="Arial" w:hAnsi="Arial" w:cs="Arial"/>
          <w:sz w:val="24"/>
          <w:szCs w:val="24"/>
          <w:u w:val="single"/>
        </w:rPr>
        <w:t xml:space="preserve"> pendientes de presentación</w:t>
      </w:r>
      <w:r w:rsidR="00423FD5" w:rsidRPr="00184ABC">
        <w:rPr>
          <w:rFonts w:ascii="Arial" w:hAnsi="Arial" w:cs="Arial"/>
          <w:sz w:val="24"/>
          <w:szCs w:val="24"/>
        </w:rPr>
        <w:t xml:space="preserve">; además </w:t>
      </w:r>
      <w:r w:rsidR="00A5336A" w:rsidRPr="00184ABC">
        <w:rPr>
          <w:rFonts w:ascii="Arial" w:hAnsi="Arial" w:cs="Arial"/>
          <w:sz w:val="24"/>
          <w:szCs w:val="24"/>
        </w:rPr>
        <w:t>el Juez de instancia</w:t>
      </w:r>
      <w:r w:rsidR="00423FD5" w:rsidRPr="00184ABC">
        <w:rPr>
          <w:rFonts w:ascii="Arial" w:hAnsi="Arial" w:cs="Arial"/>
          <w:sz w:val="24"/>
          <w:szCs w:val="24"/>
        </w:rPr>
        <w:t xml:space="preserve">, </w:t>
      </w:r>
      <w:r w:rsidR="002A71DE" w:rsidRPr="00184ABC">
        <w:rPr>
          <w:rFonts w:ascii="Arial" w:hAnsi="Arial" w:cs="Arial"/>
          <w:sz w:val="24"/>
          <w:szCs w:val="24"/>
        </w:rPr>
        <w:t>señaló</w:t>
      </w:r>
      <w:r w:rsidR="00A5336A" w:rsidRPr="00184ABC">
        <w:rPr>
          <w:rFonts w:ascii="Arial" w:hAnsi="Arial" w:cs="Arial"/>
          <w:sz w:val="24"/>
          <w:szCs w:val="24"/>
        </w:rPr>
        <w:t xml:space="preserve"> que </w:t>
      </w:r>
      <w:r w:rsidR="00423FD5" w:rsidRPr="00184ABC">
        <w:rPr>
          <w:rFonts w:ascii="Arial" w:hAnsi="Arial" w:cs="Arial"/>
          <w:sz w:val="24"/>
          <w:szCs w:val="24"/>
        </w:rPr>
        <w:t xml:space="preserve">no se habría acreditado </w:t>
      </w:r>
      <w:r w:rsidR="001C517D" w:rsidRPr="00184ABC">
        <w:rPr>
          <w:rFonts w:ascii="Arial" w:hAnsi="Arial" w:cs="Arial"/>
          <w:sz w:val="24"/>
          <w:szCs w:val="24"/>
        </w:rPr>
        <w:t>que la empresa demanda</w:t>
      </w:r>
      <w:r w:rsidR="00A0307F" w:rsidRPr="00184ABC">
        <w:rPr>
          <w:rFonts w:ascii="Arial" w:hAnsi="Arial" w:cs="Arial"/>
          <w:sz w:val="24"/>
          <w:szCs w:val="24"/>
        </w:rPr>
        <w:t>da</w:t>
      </w:r>
      <w:r w:rsidR="001C517D" w:rsidRPr="00184ABC">
        <w:rPr>
          <w:rFonts w:ascii="Arial" w:hAnsi="Arial" w:cs="Arial"/>
          <w:sz w:val="24"/>
          <w:szCs w:val="24"/>
        </w:rPr>
        <w:t xml:space="preserve"> haya reanudado o continuado actividades en el área del proceso durante la vigencia de la medida cautelar o posterior a esta, ni se demostró </w:t>
      </w:r>
      <w:r w:rsidR="00423FD5" w:rsidRPr="00184ABC">
        <w:rPr>
          <w:rFonts w:ascii="Arial" w:hAnsi="Arial" w:cs="Arial"/>
          <w:sz w:val="24"/>
          <w:szCs w:val="24"/>
        </w:rPr>
        <w:t>la existencia de un riesgo actual, inminente o irreparable que justifique mantener o ampliar la restricción inicialmente dispuesta.</w:t>
      </w:r>
    </w:p>
    <w:p w14:paraId="074E7C89" w14:textId="7B99DF01" w:rsidR="003D7321" w:rsidRPr="00184ABC" w:rsidRDefault="00306A9F" w:rsidP="00423FD5">
      <w:pPr>
        <w:spacing w:after="0" w:line="360" w:lineRule="auto"/>
        <w:jc w:val="both"/>
        <w:rPr>
          <w:rFonts w:ascii="Arial" w:hAnsi="Arial" w:cs="Arial"/>
          <w:sz w:val="24"/>
          <w:szCs w:val="24"/>
        </w:rPr>
      </w:pPr>
      <w:r w:rsidRPr="00184ABC">
        <w:rPr>
          <w:rFonts w:ascii="Arial" w:hAnsi="Arial" w:cs="Arial"/>
          <w:sz w:val="24"/>
          <w:szCs w:val="24"/>
        </w:rPr>
        <w:t>Por consiguiente</w:t>
      </w:r>
      <w:r w:rsidR="003D7321" w:rsidRPr="00184ABC">
        <w:rPr>
          <w:rFonts w:ascii="Arial" w:hAnsi="Arial" w:cs="Arial"/>
          <w:sz w:val="24"/>
          <w:szCs w:val="24"/>
        </w:rPr>
        <w:t xml:space="preserve">, se advierte que la autoridad jurisdiccional </w:t>
      </w:r>
      <w:r w:rsidR="002A71DE" w:rsidRPr="00184ABC">
        <w:rPr>
          <w:rFonts w:ascii="Arial" w:hAnsi="Arial" w:cs="Arial"/>
          <w:sz w:val="24"/>
          <w:szCs w:val="24"/>
        </w:rPr>
        <w:t xml:space="preserve">al determinar “NO HA LUGAR” dicha ampliación </w:t>
      </w:r>
      <w:r w:rsidR="003D7321" w:rsidRPr="00184ABC">
        <w:rPr>
          <w:rFonts w:ascii="Arial" w:hAnsi="Arial" w:cs="Arial"/>
          <w:sz w:val="24"/>
          <w:szCs w:val="24"/>
        </w:rPr>
        <w:t xml:space="preserve">actuó conforme a derecho y dentro del marco de razonabilidad y proporcionalidad que rige </w:t>
      </w:r>
      <w:r w:rsidR="00A0307F" w:rsidRPr="00184ABC">
        <w:rPr>
          <w:rFonts w:ascii="Arial" w:hAnsi="Arial" w:cs="Arial"/>
          <w:sz w:val="24"/>
          <w:szCs w:val="24"/>
        </w:rPr>
        <w:t xml:space="preserve">para </w:t>
      </w:r>
      <w:r w:rsidR="003D7321" w:rsidRPr="00184ABC">
        <w:rPr>
          <w:rFonts w:ascii="Arial" w:hAnsi="Arial" w:cs="Arial"/>
          <w:sz w:val="24"/>
          <w:szCs w:val="24"/>
        </w:rPr>
        <w:t xml:space="preserve">las medidas cautelares ambientales, toda vez que la decisión de no </w:t>
      </w:r>
      <w:r w:rsidR="002A71DE" w:rsidRPr="00184ABC">
        <w:rPr>
          <w:rFonts w:ascii="Arial" w:hAnsi="Arial" w:cs="Arial"/>
          <w:sz w:val="24"/>
          <w:szCs w:val="24"/>
        </w:rPr>
        <w:t xml:space="preserve">extender </w:t>
      </w:r>
      <w:r w:rsidR="003D7321" w:rsidRPr="00184ABC">
        <w:rPr>
          <w:rFonts w:ascii="Arial" w:hAnsi="Arial" w:cs="Arial"/>
          <w:sz w:val="24"/>
          <w:szCs w:val="24"/>
        </w:rPr>
        <w:t xml:space="preserve">la medida cautelar se sustentó en la verificación objetiva del cumplimiento de la finalidad para la cual fue inicialmente dispuesta, así como en la inexistencia de elementos que acrediten un riesgo actual, inminente o irreparable que justifique la continuidad de la restricción. Por ello, no se </w:t>
      </w:r>
      <w:r w:rsidR="003D7321" w:rsidRPr="00184ABC">
        <w:rPr>
          <w:rFonts w:ascii="Arial" w:hAnsi="Arial" w:cs="Arial"/>
          <w:sz w:val="24"/>
          <w:szCs w:val="24"/>
        </w:rPr>
        <w:lastRenderedPageBreak/>
        <w:t xml:space="preserve">evidencia actuación arbitraria, incongruente ni vicio procesal alguno en la determinación asumida por el Juez </w:t>
      </w:r>
      <w:r w:rsidR="003D7321" w:rsidRPr="00184ABC">
        <w:rPr>
          <w:rFonts w:ascii="Arial" w:hAnsi="Arial" w:cs="Arial"/>
          <w:i/>
          <w:sz w:val="24"/>
          <w:szCs w:val="24"/>
        </w:rPr>
        <w:t>A quo</w:t>
      </w:r>
      <w:r w:rsidR="002A71DE" w:rsidRPr="00184ABC">
        <w:rPr>
          <w:rFonts w:ascii="Arial" w:hAnsi="Arial" w:cs="Arial"/>
          <w:i/>
          <w:sz w:val="24"/>
          <w:szCs w:val="24"/>
        </w:rPr>
        <w:t>,</w:t>
      </w:r>
      <w:r w:rsidR="002A71DE" w:rsidRPr="00184ABC">
        <w:rPr>
          <w:rFonts w:ascii="Arial" w:hAnsi="Arial" w:cs="Arial"/>
          <w:sz w:val="24"/>
          <w:szCs w:val="24"/>
        </w:rPr>
        <w:t xml:space="preserve"> en relación a dicha decisión.</w:t>
      </w:r>
    </w:p>
    <w:p w14:paraId="7673C8D0" w14:textId="14E535D3" w:rsidR="001C517D" w:rsidRPr="00184ABC" w:rsidRDefault="002A71DE" w:rsidP="00423FD5">
      <w:pPr>
        <w:spacing w:after="0" w:line="360" w:lineRule="auto"/>
        <w:jc w:val="both"/>
        <w:rPr>
          <w:rFonts w:ascii="Arial" w:hAnsi="Arial" w:cs="Arial"/>
          <w:sz w:val="24"/>
          <w:szCs w:val="24"/>
        </w:rPr>
      </w:pPr>
      <w:r w:rsidRPr="00184ABC">
        <w:rPr>
          <w:rFonts w:ascii="Arial" w:hAnsi="Arial" w:cs="Arial"/>
          <w:sz w:val="24"/>
          <w:szCs w:val="24"/>
        </w:rPr>
        <w:t>Por otro lado</w:t>
      </w:r>
      <w:r w:rsidR="00036D96" w:rsidRPr="00184ABC">
        <w:rPr>
          <w:rFonts w:ascii="Arial" w:hAnsi="Arial" w:cs="Arial"/>
          <w:sz w:val="24"/>
          <w:szCs w:val="24"/>
        </w:rPr>
        <w:t xml:space="preserve">, a fs. 5880 </w:t>
      </w:r>
      <w:r w:rsidR="00A0307F" w:rsidRPr="00184ABC">
        <w:rPr>
          <w:rFonts w:ascii="Arial" w:hAnsi="Arial" w:cs="Arial"/>
          <w:sz w:val="24"/>
          <w:szCs w:val="24"/>
        </w:rPr>
        <w:t>de obrados, cursa el d</w:t>
      </w:r>
      <w:r w:rsidR="00423FD5" w:rsidRPr="00184ABC">
        <w:rPr>
          <w:rFonts w:ascii="Arial" w:hAnsi="Arial" w:cs="Arial"/>
          <w:sz w:val="24"/>
          <w:szCs w:val="24"/>
        </w:rPr>
        <w:t>ecret</w:t>
      </w:r>
      <w:r w:rsidR="001C517D" w:rsidRPr="00184ABC">
        <w:rPr>
          <w:rFonts w:ascii="Arial" w:hAnsi="Arial" w:cs="Arial"/>
          <w:sz w:val="24"/>
          <w:szCs w:val="24"/>
        </w:rPr>
        <w:t>o de 4 de marzo de 2026</w:t>
      </w:r>
      <w:r w:rsidR="00423FD5" w:rsidRPr="00184ABC">
        <w:rPr>
          <w:rFonts w:ascii="Arial" w:hAnsi="Arial" w:cs="Arial"/>
          <w:sz w:val="24"/>
          <w:szCs w:val="24"/>
        </w:rPr>
        <w:t xml:space="preserve"> </w:t>
      </w:r>
      <w:r w:rsidR="001C517D" w:rsidRPr="00184ABC">
        <w:rPr>
          <w:rFonts w:ascii="Arial" w:hAnsi="Arial" w:cs="Arial"/>
          <w:sz w:val="24"/>
          <w:szCs w:val="24"/>
        </w:rPr>
        <w:t>(</w:t>
      </w:r>
      <w:r w:rsidR="001C517D" w:rsidRPr="00184ABC">
        <w:rPr>
          <w:rFonts w:ascii="Arial" w:hAnsi="Arial" w:cs="Arial"/>
          <w:b/>
          <w:bCs/>
          <w:iCs/>
          <w:spacing w:val="-4"/>
          <w:sz w:val="24"/>
          <w:szCs w:val="24"/>
        </w:rPr>
        <w:t>I.6.8)</w:t>
      </w:r>
      <w:r w:rsidR="001C517D" w:rsidRPr="00184ABC">
        <w:rPr>
          <w:rFonts w:ascii="Arial" w:hAnsi="Arial" w:cs="Arial"/>
          <w:bCs/>
          <w:iCs/>
          <w:spacing w:val="-4"/>
          <w:sz w:val="24"/>
          <w:szCs w:val="24"/>
        </w:rPr>
        <w:t>,</w:t>
      </w:r>
      <w:r w:rsidR="001C517D" w:rsidRPr="00184ABC">
        <w:rPr>
          <w:rFonts w:ascii="Arial" w:hAnsi="Arial" w:cs="Arial"/>
          <w:b/>
          <w:bCs/>
          <w:iCs/>
          <w:spacing w:val="-4"/>
          <w:sz w:val="24"/>
          <w:szCs w:val="24"/>
        </w:rPr>
        <w:t xml:space="preserve"> </w:t>
      </w:r>
      <w:r w:rsidR="00423FD5" w:rsidRPr="00184ABC">
        <w:rPr>
          <w:rFonts w:ascii="Arial" w:hAnsi="Arial" w:cs="Arial"/>
          <w:sz w:val="24"/>
          <w:szCs w:val="24"/>
        </w:rPr>
        <w:t xml:space="preserve">mediante el cual el Juez </w:t>
      </w:r>
      <w:r w:rsidR="00423FD5" w:rsidRPr="00184ABC">
        <w:rPr>
          <w:rFonts w:ascii="Arial" w:hAnsi="Arial" w:cs="Arial"/>
          <w:i/>
          <w:sz w:val="24"/>
          <w:szCs w:val="24"/>
        </w:rPr>
        <w:t>A quo</w:t>
      </w:r>
      <w:r w:rsidR="00423FD5" w:rsidRPr="00184ABC">
        <w:rPr>
          <w:rFonts w:ascii="Arial" w:hAnsi="Arial" w:cs="Arial"/>
          <w:sz w:val="24"/>
          <w:szCs w:val="24"/>
        </w:rPr>
        <w:t xml:space="preserve">, en atención a la solicitud de levantamiento de la medida cautelar formulada por la </w:t>
      </w:r>
      <w:r w:rsidR="00036D96" w:rsidRPr="00184ABC">
        <w:rPr>
          <w:rFonts w:ascii="Arial" w:hAnsi="Arial" w:cs="Arial"/>
          <w:sz w:val="24"/>
          <w:szCs w:val="24"/>
        </w:rPr>
        <w:t>Procuraduría General del Estado</w:t>
      </w:r>
      <w:r w:rsidR="00423FD5" w:rsidRPr="00184ABC">
        <w:rPr>
          <w:rFonts w:ascii="Arial" w:hAnsi="Arial" w:cs="Arial"/>
          <w:sz w:val="24"/>
          <w:szCs w:val="24"/>
        </w:rPr>
        <w:t xml:space="preserve"> </w:t>
      </w:r>
      <w:r w:rsidR="00036D96" w:rsidRPr="00184ABC">
        <w:rPr>
          <w:rFonts w:ascii="Arial" w:hAnsi="Arial" w:cs="Arial"/>
          <w:sz w:val="24"/>
          <w:szCs w:val="24"/>
        </w:rPr>
        <w:t>(</w:t>
      </w:r>
      <w:r w:rsidR="00036D96" w:rsidRPr="00184ABC">
        <w:rPr>
          <w:rFonts w:ascii="Arial" w:hAnsi="Arial" w:cs="Arial"/>
          <w:b/>
          <w:bCs/>
          <w:iCs/>
          <w:sz w:val="24"/>
          <w:szCs w:val="24"/>
        </w:rPr>
        <w:t>I.6.7</w:t>
      </w:r>
      <w:r w:rsidR="00036D96" w:rsidRPr="00184ABC">
        <w:rPr>
          <w:rFonts w:ascii="Arial" w:hAnsi="Arial" w:cs="Arial"/>
          <w:bCs/>
          <w:iCs/>
          <w:sz w:val="24"/>
          <w:szCs w:val="24"/>
        </w:rPr>
        <w:t xml:space="preserve">), </w:t>
      </w:r>
      <w:r w:rsidR="00036D96" w:rsidRPr="00184ABC">
        <w:rPr>
          <w:rFonts w:ascii="Arial" w:hAnsi="Arial" w:cs="Arial"/>
          <w:sz w:val="24"/>
          <w:szCs w:val="24"/>
        </w:rPr>
        <w:t>emitió pronunciamiento expreso señalando que: “</w:t>
      </w:r>
      <w:r w:rsidR="00036D96" w:rsidRPr="00184ABC">
        <w:rPr>
          <w:rFonts w:ascii="Arial" w:hAnsi="Arial" w:cs="Arial"/>
          <w:bCs/>
          <w:i/>
          <w:iCs/>
          <w:spacing w:val="-4"/>
          <w:szCs w:val="24"/>
        </w:rPr>
        <w:t xml:space="preserve">En consideración a que la medida cautelar inicialmente dispuesta </w:t>
      </w:r>
      <w:r w:rsidR="00036D96" w:rsidRPr="00184ABC">
        <w:rPr>
          <w:rFonts w:ascii="Arial" w:hAnsi="Arial" w:cs="Arial"/>
          <w:b/>
          <w:bCs/>
          <w:i/>
          <w:iCs/>
          <w:spacing w:val="-4"/>
          <w:szCs w:val="24"/>
          <w:u w:val="single"/>
        </w:rPr>
        <w:t>a caducado por el transcurso del tiempo</w:t>
      </w:r>
      <w:r w:rsidR="00036D96" w:rsidRPr="00184ABC">
        <w:rPr>
          <w:rFonts w:ascii="Arial" w:hAnsi="Arial" w:cs="Arial"/>
          <w:bCs/>
          <w:i/>
          <w:iCs/>
          <w:spacing w:val="-4"/>
          <w:szCs w:val="24"/>
        </w:rPr>
        <w:t>, no existiendo efecto jurídico vigente que levantar, la Procuraduría General del Estado y los demás sujetos procesales deberán estarse a lo dispuesto en el punto 3 del Auto Interlocutorio N° 027/2026</w:t>
      </w:r>
      <w:r w:rsidR="00036D96" w:rsidRPr="00184ABC">
        <w:rPr>
          <w:rFonts w:ascii="Arial" w:hAnsi="Arial" w:cs="Arial"/>
          <w:bCs/>
          <w:iCs/>
          <w:spacing w:val="-4"/>
          <w:sz w:val="24"/>
          <w:szCs w:val="24"/>
        </w:rPr>
        <w:t xml:space="preserve">…” (sic). </w:t>
      </w:r>
    </w:p>
    <w:p w14:paraId="7F43398A" w14:textId="0A1D9115" w:rsidR="00423FD5" w:rsidRPr="00184ABC" w:rsidRDefault="003D7321" w:rsidP="00423FD5">
      <w:pPr>
        <w:spacing w:after="0" w:line="360" w:lineRule="auto"/>
        <w:jc w:val="both"/>
        <w:rPr>
          <w:rFonts w:ascii="Arial" w:hAnsi="Arial" w:cs="Arial"/>
          <w:sz w:val="24"/>
          <w:szCs w:val="24"/>
        </w:rPr>
      </w:pPr>
      <w:r w:rsidRPr="00184ABC">
        <w:rPr>
          <w:rFonts w:ascii="Arial" w:hAnsi="Arial" w:cs="Arial"/>
          <w:sz w:val="24"/>
          <w:szCs w:val="24"/>
        </w:rPr>
        <w:t xml:space="preserve">En </w:t>
      </w:r>
      <w:r w:rsidR="00306A9F" w:rsidRPr="00184ABC">
        <w:rPr>
          <w:rFonts w:ascii="Arial" w:hAnsi="Arial" w:cs="Arial"/>
          <w:sz w:val="24"/>
          <w:szCs w:val="24"/>
        </w:rPr>
        <w:t>consecuencia</w:t>
      </w:r>
      <w:r w:rsidR="00423FD5" w:rsidRPr="00184ABC">
        <w:rPr>
          <w:rFonts w:ascii="Arial" w:hAnsi="Arial" w:cs="Arial"/>
          <w:sz w:val="24"/>
          <w:szCs w:val="24"/>
        </w:rPr>
        <w:t>, se evidencia qu</w:t>
      </w:r>
      <w:r w:rsidR="002A71DE" w:rsidRPr="00184ABC">
        <w:rPr>
          <w:rFonts w:ascii="Arial" w:hAnsi="Arial" w:cs="Arial"/>
          <w:sz w:val="24"/>
          <w:szCs w:val="24"/>
        </w:rPr>
        <w:t xml:space="preserve">e la autoridad jurisdiccional </w:t>
      </w:r>
      <w:r w:rsidR="00423FD5" w:rsidRPr="00184ABC">
        <w:rPr>
          <w:rFonts w:ascii="Arial" w:hAnsi="Arial" w:cs="Arial"/>
          <w:sz w:val="24"/>
          <w:szCs w:val="24"/>
        </w:rPr>
        <w:t xml:space="preserve">emitió una determinación </w:t>
      </w:r>
      <w:r w:rsidR="002A71DE" w:rsidRPr="00184ABC">
        <w:rPr>
          <w:rFonts w:ascii="Arial" w:hAnsi="Arial" w:cs="Arial"/>
          <w:sz w:val="24"/>
          <w:szCs w:val="24"/>
        </w:rPr>
        <w:t xml:space="preserve">clara, </w:t>
      </w:r>
      <w:r w:rsidR="00423FD5" w:rsidRPr="00184ABC">
        <w:rPr>
          <w:rFonts w:ascii="Arial" w:hAnsi="Arial" w:cs="Arial"/>
          <w:sz w:val="24"/>
          <w:szCs w:val="24"/>
        </w:rPr>
        <w:t xml:space="preserve">concreta </w:t>
      </w:r>
      <w:r w:rsidR="002A71DE" w:rsidRPr="00184ABC">
        <w:rPr>
          <w:rFonts w:ascii="Arial" w:hAnsi="Arial" w:cs="Arial"/>
          <w:sz w:val="24"/>
          <w:szCs w:val="24"/>
        </w:rPr>
        <w:t xml:space="preserve">y expresa </w:t>
      </w:r>
      <w:r w:rsidR="00423FD5" w:rsidRPr="00184ABC">
        <w:rPr>
          <w:rFonts w:ascii="Arial" w:hAnsi="Arial" w:cs="Arial"/>
          <w:sz w:val="24"/>
          <w:szCs w:val="24"/>
        </w:rPr>
        <w:t xml:space="preserve">respecto a la situación jurídica de la medida cautelar, </w:t>
      </w:r>
      <w:r w:rsidR="002A71DE" w:rsidRPr="00184ABC">
        <w:rPr>
          <w:rFonts w:ascii="Arial" w:hAnsi="Arial" w:cs="Arial"/>
          <w:sz w:val="24"/>
          <w:szCs w:val="24"/>
        </w:rPr>
        <w:t xml:space="preserve">al indicar que la misma caducó </w:t>
      </w:r>
      <w:r w:rsidR="00423FD5" w:rsidRPr="00184ABC">
        <w:rPr>
          <w:rFonts w:ascii="Arial" w:hAnsi="Arial" w:cs="Arial"/>
          <w:sz w:val="24"/>
          <w:szCs w:val="24"/>
        </w:rPr>
        <w:t>desvirtuándose de esta manera el argumento del recurrente referido a una supuesta omisión de pronunciamiento</w:t>
      </w:r>
      <w:r w:rsidR="00036D96" w:rsidRPr="00184ABC">
        <w:rPr>
          <w:rFonts w:ascii="Arial" w:hAnsi="Arial" w:cs="Arial"/>
          <w:sz w:val="24"/>
          <w:szCs w:val="24"/>
        </w:rPr>
        <w:t xml:space="preserve"> expreso con relación a la vigencia o no de la medi</w:t>
      </w:r>
      <w:r w:rsidR="00306A9F" w:rsidRPr="00184ABC">
        <w:rPr>
          <w:rFonts w:ascii="Arial" w:hAnsi="Arial" w:cs="Arial"/>
          <w:sz w:val="24"/>
          <w:szCs w:val="24"/>
        </w:rPr>
        <w:t>d</w:t>
      </w:r>
      <w:r w:rsidR="00036D96" w:rsidRPr="00184ABC">
        <w:rPr>
          <w:rFonts w:ascii="Arial" w:hAnsi="Arial" w:cs="Arial"/>
          <w:sz w:val="24"/>
          <w:szCs w:val="24"/>
        </w:rPr>
        <w:t>a</w:t>
      </w:r>
      <w:r w:rsidR="00423FD5" w:rsidRPr="00184ABC">
        <w:rPr>
          <w:rFonts w:ascii="Arial" w:hAnsi="Arial" w:cs="Arial"/>
          <w:sz w:val="24"/>
          <w:szCs w:val="24"/>
        </w:rPr>
        <w:t>.</w:t>
      </w:r>
    </w:p>
    <w:p w14:paraId="060497EA" w14:textId="06EB0CAB" w:rsidR="00306A9F" w:rsidRPr="00184ABC" w:rsidRDefault="00423FD5" w:rsidP="00423FD5">
      <w:pPr>
        <w:spacing w:after="0" w:line="360" w:lineRule="auto"/>
        <w:jc w:val="both"/>
        <w:rPr>
          <w:rFonts w:ascii="Aptos" w:eastAsia="Aptos" w:hAnsi="Aptos"/>
          <w:sz w:val="24"/>
          <w:szCs w:val="24"/>
        </w:rPr>
      </w:pPr>
      <w:r w:rsidRPr="00184ABC">
        <w:rPr>
          <w:rFonts w:ascii="Aptos" w:eastAsia="Aptos" w:hAnsi="Aptos"/>
          <w:sz w:val="24"/>
          <w:szCs w:val="24"/>
        </w:rPr>
        <w:t xml:space="preserve">En ese contexto, no resulta jurídicamente evidente la supuesta omisión acusada por la parte recurrente, puesto que por </w:t>
      </w:r>
      <w:r w:rsidR="006F723A" w:rsidRPr="00184ABC">
        <w:rPr>
          <w:rFonts w:ascii="Aptos" w:eastAsia="Aptos" w:hAnsi="Aptos"/>
          <w:sz w:val="24"/>
          <w:szCs w:val="24"/>
        </w:rPr>
        <w:t>un lado</w:t>
      </w:r>
      <w:r w:rsidRPr="00184ABC">
        <w:rPr>
          <w:rFonts w:ascii="Aptos" w:eastAsia="Aptos" w:hAnsi="Aptos"/>
          <w:sz w:val="24"/>
          <w:szCs w:val="24"/>
        </w:rPr>
        <w:t xml:space="preserve"> la decisión de rechazar la ampliación de la medida cautelar </w:t>
      </w:r>
      <w:r w:rsidR="004E70CE" w:rsidRPr="00184ABC">
        <w:rPr>
          <w:rFonts w:ascii="Aptos" w:eastAsia="Aptos" w:hAnsi="Aptos"/>
          <w:sz w:val="24"/>
          <w:szCs w:val="24"/>
        </w:rPr>
        <w:t xml:space="preserve">y por el otro, la expresión de que caducó la misma, </w:t>
      </w:r>
      <w:r w:rsidRPr="00184ABC">
        <w:rPr>
          <w:rFonts w:ascii="Aptos" w:eastAsia="Aptos" w:hAnsi="Aptos"/>
          <w:sz w:val="24"/>
          <w:szCs w:val="24"/>
        </w:rPr>
        <w:t xml:space="preserve">implicó, de manera lógica y jurídica, la no continuidad de sus efectos más allá del plazo originalmente dispuesto. Por lo que, pretender que, adicionalmente, la autoridad judicial emita una </w:t>
      </w:r>
      <w:r w:rsidR="004E70CE" w:rsidRPr="00184ABC">
        <w:rPr>
          <w:rFonts w:ascii="Aptos" w:eastAsia="Aptos" w:hAnsi="Aptos"/>
          <w:sz w:val="24"/>
          <w:szCs w:val="24"/>
        </w:rPr>
        <w:t xml:space="preserve">nueva </w:t>
      </w:r>
      <w:r w:rsidRPr="00184ABC">
        <w:rPr>
          <w:rFonts w:ascii="Aptos" w:eastAsia="Aptos" w:hAnsi="Aptos"/>
          <w:sz w:val="24"/>
          <w:szCs w:val="24"/>
        </w:rPr>
        <w:t xml:space="preserve">declaración </w:t>
      </w:r>
      <w:r w:rsidR="004E70CE" w:rsidRPr="00184ABC">
        <w:rPr>
          <w:rFonts w:ascii="Aptos" w:eastAsia="Aptos" w:hAnsi="Aptos"/>
          <w:sz w:val="24"/>
          <w:szCs w:val="24"/>
        </w:rPr>
        <w:t xml:space="preserve">sobre </w:t>
      </w:r>
      <w:r w:rsidRPr="00184ABC">
        <w:rPr>
          <w:rFonts w:ascii="Aptos" w:eastAsia="Aptos" w:hAnsi="Aptos"/>
          <w:sz w:val="24"/>
          <w:szCs w:val="24"/>
        </w:rPr>
        <w:t>el levantamiento formal de una medida cuya temporalidad y finalidad ya se encontraban expresamente delimitadas</w:t>
      </w:r>
      <w:r w:rsidR="005355B9" w:rsidRPr="00184ABC">
        <w:rPr>
          <w:rFonts w:ascii="Aptos" w:eastAsia="Aptos" w:hAnsi="Aptos"/>
          <w:sz w:val="24"/>
          <w:szCs w:val="24"/>
        </w:rPr>
        <w:t xml:space="preserve"> en la resolución que la originó</w:t>
      </w:r>
      <w:r w:rsidR="00036D96" w:rsidRPr="00184ABC">
        <w:rPr>
          <w:rFonts w:ascii="Aptos" w:eastAsia="Aptos" w:hAnsi="Aptos"/>
          <w:sz w:val="24"/>
          <w:szCs w:val="24"/>
        </w:rPr>
        <w:t xml:space="preserve">, </w:t>
      </w:r>
      <w:r w:rsidR="007D3379" w:rsidRPr="00184ABC">
        <w:rPr>
          <w:rFonts w:ascii="Aptos" w:eastAsia="Aptos" w:hAnsi="Aptos"/>
          <w:sz w:val="24"/>
          <w:szCs w:val="24"/>
        </w:rPr>
        <w:t xml:space="preserve">no solo carece de utilidad jurídica, sino que resulta </w:t>
      </w:r>
      <w:r w:rsidR="004E70CE" w:rsidRPr="00184ABC">
        <w:rPr>
          <w:rFonts w:ascii="Aptos" w:eastAsia="Aptos" w:hAnsi="Aptos"/>
          <w:sz w:val="24"/>
          <w:szCs w:val="24"/>
        </w:rPr>
        <w:t xml:space="preserve">reiterativa o redundante </w:t>
      </w:r>
      <w:r w:rsidR="005355B9" w:rsidRPr="00184ABC">
        <w:rPr>
          <w:rFonts w:ascii="Aptos" w:eastAsia="Aptos" w:hAnsi="Aptos"/>
          <w:sz w:val="24"/>
          <w:szCs w:val="24"/>
        </w:rPr>
        <w:t>e innecesaria</w:t>
      </w:r>
      <w:r w:rsidR="007D3379" w:rsidRPr="00184ABC">
        <w:rPr>
          <w:rFonts w:ascii="Aptos" w:eastAsia="Aptos" w:hAnsi="Aptos"/>
          <w:sz w:val="24"/>
          <w:szCs w:val="24"/>
        </w:rPr>
        <w:t xml:space="preserve"> frente a los actuados procesales que evidencian de manera clara e indubitable la voluntad jurisdiccional asumida sobre el particular. </w:t>
      </w:r>
    </w:p>
    <w:p w14:paraId="5E22F134" w14:textId="73DEBE1C" w:rsidR="00974EC2" w:rsidRPr="00184ABC" w:rsidRDefault="00974EC2" w:rsidP="00974EC2">
      <w:pPr>
        <w:spacing w:after="0" w:line="360" w:lineRule="auto"/>
        <w:jc w:val="both"/>
        <w:rPr>
          <w:rFonts w:ascii="Aptos" w:eastAsia="Aptos" w:hAnsi="Aptos"/>
          <w:sz w:val="24"/>
          <w:szCs w:val="24"/>
        </w:rPr>
      </w:pPr>
      <w:r w:rsidRPr="00184ABC">
        <w:rPr>
          <w:rFonts w:ascii="Aptos" w:eastAsia="Aptos" w:hAnsi="Aptos"/>
          <w:sz w:val="24"/>
          <w:szCs w:val="24"/>
        </w:rPr>
        <w:t>Igualmente, respecto al reclamo de falta de “levantamiento de la medida cautelar”, corresponde precisar que dicho levantamiento no requería una declaración adicional del Juez de la causa, pues se produjo de pleno derecho por el vencimiento del plazo expresamente fijado en la resolución que la dispuso, así como por el cumplimiento de su finalidad. En el presente caso, al haberse establecido una vigencia determinada de treinta (30) días calendario, su extinción operó automáticamente al cumplirse dicho término, en atención a su carácter temporal, instrumental y excepcional.</w:t>
      </w:r>
    </w:p>
    <w:p w14:paraId="7D8C49EE" w14:textId="0AFD5189" w:rsidR="00974EC2" w:rsidRPr="00184ABC" w:rsidRDefault="00974EC2" w:rsidP="00974EC2">
      <w:pPr>
        <w:spacing w:after="0" w:line="360" w:lineRule="auto"/>
        <w:jc w:val="both"/>
        <w:rPr>
          <w:rFonts w:ascii="Aptos" w:eastAsia="Aptos" w:hAnsi="Aptos"/>
          <w:sz w:val="24"/>
          <w:szCs w:val="24"/>
        </w:rPr>
      </w:pPr>
      <w:r w:rsidRPr="00184ABC">
        <w:rPr>
          <w:rFonts w:ascii="Aptos" w:eastAsia="Aptos" w:hAnsi="Aptos"/>
          <w:sz w:val="24"/>
          <w:szCs w:val="24"/>
        </w:rPr>
        <w:t xml:space="preserve">Asimismo, este levantamiento se encuentra corroborado por los actuados posteriores, que evidencian de manera objetiva la caducidad de la medida y la </w:t>
      </w:r>
      <w:r w:rsidRPr="00184ABC">
        <w:rPr>
          <w:rFonts w:ascii="Aptos" w:eastAsia="Aptos" w:hAnsi="Aptos"/>
          <w:sz w:val="24"/>
          <w:szCs w:val="24"/>
        </w:rPr>
        <w:lastRenderedPageBreak/>
        <w:t>consecuente pérdida de su vigencia. Así lo confirma</w:t>
      </w:r>
      <w:r w:rsidR="005355B9" w:rsidRPr="00184ABC">
        <w:rPr>
          <w:rFonts w:ascii="Aptos" w:eastAsia="Aptos" w:hAnsi="Aptos"/>
          <w:sz w:val="24"/>
          <w:szCs w:val="24"/>
        </w:rPr>
        <w:t>n el Auto ahora impugnado y el d</w:t>
      </w:r>
      <w:r w:rsidRPr="00184ABC">
        <w:rPr>
          <w:rFonts w:ascii="Aptos" w:eastAsia="Aptos" w:hAnsi="Aptos"/>
          <w:sz w:val="24"/>
          <w:szCs w:val="24"/>
        </w:rPr>
        <w:t xml:space="preserve">ecreto de 04 de marzo de 2026, cursante a fs. 5880, </w:t>
      </w:r>
      <w:r w:rsidR="005355B9" w:rsidRPr="00184ABC">
        <w:rPr>
          <w:rFonts w:ascii="Aptos" w:eastAsia="Aptos" w:hAnsi="Aptos"/>
          <w:sz w:val="24"/>
          <w:szCs w:val="24"/>
        </w:rPr>
        <w:t>en el que expresamente se señaló</w:t>
      </w:r>
      <w:r w:rsidRPr="00184ABC">
        <w:rPr>
          <w:rFonts w:ascii="Aptos" w:eastAsia="Aptos" w:hAnsi="Aptos"/>
          <w:sz w:val="24"/>
          <w:szCs w:val="24"/>
        </w:rPr>
        <w:t xml:space="preserve"> que la medida cautelar “</w:t>
      </w:r>
      <w:r w:rsidRPr="00184ABC">
        <w:rPr>
          <w:rFonts w:ascii="Aptos" w:eastAsia="Aptos" w:hAnsi="Aptos"/>
          <w:i/>
          <w:szCs w:val="24"/>
        </w:rPr>
        <w:t>ha caducado por el transcurso del tiempo, no existiendo efecto jurídico vigente que levantar</w:t>
      </w:r>
      <w:r w:rsidRPr="00184ABC">
        <w:rPr>
          <w:rFonts w:ascii="Aptos" w:eastAsia="Aptos" w:hAnsi="Aptos"/>
          <w:sz w:val="24"/>
          <w:szCs w:val="24"/>
        </w:rPr>
        <w:t>” (sic).</w:t>
      </w:r>
    </w:p>
    <w:p w14:paraId="09FD1AD6" w14:textId="77777777" w:rsidR="00974EC2" w:rsidRPr="00184ABC" w:rsidRDefault="00974EC2" w:rsidP="00974EC2">
      <w:pPr>
        <w:spacing w:after="0" w:line="360" w:lineRule="auto"/>
        <w:jc w:val="both"/>
        <w:rPr>
          <w:rFonts w:ascii="Aptos" w:eastAsia="Aptos" w:hAnsi="Aptos"/>
          <w:sz w:val="24"/>
          <w:szCs w:val="24"/>
        </w:rPr>
      </w:pPr>
      <w:r w:rsidRPr="00184ABC">
        <w:rPr>
          <w:rFonts w:ascii="Aptos" w:eastAsia="Aptos" w:hAnsi="Aptos"/>
          <w:sz w:val="24"/>
          <w:szCs w:val="24"/>
        </w:rPr>
        <w:t>Por tanto, el levantamiento de la medida cautelar se encuentra plenamente acreditado en autos, sin que sea exigible pronunciamiento adicional alguno.</w:t>
      </w:r>
    </w:p>
    <w:p w14:paraId="06BC71F6" w14:textId="77777777" w:rsidR="00423FD5" w:rsidRPr="00184ABC" w:rsidRDefault="00423FD5" w:rsidP="00423FD5">
      <w:pPr>
        <w:spacing w:after="0" w:line="360" w:lineRule="auto"/>
        <w:jc w:val="both"/>
        <w:rPr>
          <w:rFonts w:ascii="Arial" w:hAnsi="Arial" w:cs="Arial"/>
          <w:bCs/>
          <w:sz w:val="24"/>
          <w:szCs w:val="24"/>
        </w:rPr>
      </w:pPr>
      <w:r w:rsidRPr="00184ABC">
        <w:rPr>
          <w:rFonts w:ascii="Arial" w:hAnsi="Arial" w:cs="Arial"/>
          <w:bCs/>
          <w:sz w:val="24"/>
          <w:szCs w:val="24"/>
        </w:rPr>
        <w:t xml:space="preserve">Asimismo, el recurrente acusó que se generó perjuicios en el cumplimiento del contrato suscrito entre el Estado Plurinacional de Bolivia y la empresa PETROBRAS, afectando el normal desarrollo del referido proyecto </w:t>
      </w:r>
      <w:proofErr w:type="spellStart"/>
      <w:r w:rsidRPr="00184ABC">
        <w:rPr>
          <w:rFonts w:ascii="Arial" w:hAnsi="Arial" w:cs="Arial"/>
          <w:bCs/>
          <w:sz w:val="24"/>
          <w:szCs w:val="24"/>
        </w:rPr>
        <w:t>hidrocarburífero</w:t>
      </w:r>
      <w:proofErr w:type="spellEnd"/>
      <w:r w:rsidRPr="00184ABC">
        <w:rPr>
          <w:rFonts w:ascii="Arial" w:hAnsi="Arial" w:cs="Arial"/>
          <w:bCs/>
          <w:sz w:val="24"/>
          <w:szCs w:val="24"/>
        </w:rPr>
        <w:t>.</w:t>
      </w:r>
    </w:p>
    <w:p w14:paraId="066C972E" w14:textId="77777777" w:rsidR="00423FD5" w:rsidRPr="00184ABC" w:rsidRDefault="00423FD5" w:rsidP="00423FD5">
      <w:pPr>
        <w:spacing w:after="0" w:line="360" w:lineRule="auto"/>
        <w:jc w:val="both"/>
        <w:rPr>
          <w:rFonts w:ascii="Arial" w:hAnsi="Arial" w:cs="Arial"/>
          <w:bCs/>
          <w:sz w:val="24"/>
          <w:szCs w:val="24"/>
        </w:rPr>
      </w:pPr>
      <w:r w:rsidRPr="00184ABC">
        <w:rPr>
          <w:rFonts w:ascii="Arial" w:hAnsi="Arial" w:cs="Arial"/>
          <w:bCs/>
          <w:sz w:val="24"/>
          <w:szCs w:val="24"/>
        </w:rPr>
        <w:t>Este argumento no constituye un agravio jurídico válido que permita modificar o revocar la resolución impugnada, por las siguientes razones:</w:t>
      </w:r>
    </w:p>
    <w:p w14:paraId="0EF064A7" w14:textId="47DBB690" w:rsidR="00423FD5" w:rsidRPr="00184ABC" w:rsidRDefault="00423FD5" w:rsidP="00423FD5">
      <w:pPr>
        <w:spacing w:after="0" w:line="360" w:lineRule="auto"/>
        <w:jc w:val="both"/>
        <w:rPr>
          <w:rFonts w:ascii="Arial" w:hAnsi="Arial" w:cs="Arial"/>
          <w:bCs/>
          <w:sz w:val="24"/>
          <w:szCs w:val="24"/>
        </w:rPr>
      </w:pPr>
      <w:r w:rsidRPr="00184ABC">
        <w:rPr>
          <w:rFonts w:ascii="Arial" w:hAnsi="Arial" w:cs="Arial"/>
          <w:bCs/>
          <w:sz w:val="24"/>
          <w:szCs w:val="24"/>
          <w:u w:val="single"/>
        </w:rPr>
        <w:t>Primero,</w:t>
      </w:r>
      <w:r w:rsidRPr="00184ABC">
        <w:rPr>
          <w:rFonts w:ascii="Arial" w:hAnsi="Arial" w:cs="Arial"/>
          <w:bCs/>
          <w:sz w:val="24"/>
          <w:szCs w:val="24"/>
        </w:rPr>
        <w:t xml:space="preserve"> la medida cautelar fue dispuesta en su momento como mecanismo de protección ambiental, en ejercicio de la competencia constitucional y legal del Estado, orientada a evitar la consumación de daños graves o irreversibles al medio ambiente y a los derechos de la Madre Tierra, incluso ante escenarios de incertidumbre científica. Precisamente por ello, el principio precautorio, desarrollado en la Ley N° 300 y reconocido ampliamente por la jurisprudencia agroambiental, habilita a la autoridad jurisdiccional a adoptar medidas urgentes y temporales cuando existan indicios razonables de riesgo ambiental, </w:t>
      </w:r>
      <w:r w:rsidR="005355B9" w:rsidRPr="00184ABC">
        <w:rPr>
          <w:rFonts w:ascii="Arial" w:hAnsi="Arial" w:cs="Arial"/>
          <w:bCs/>
          <w:sz w:val="24"/>
          <w:szCs w:val="24"/>
        </w:rPr>
        <w:t>inclusive</w:t>
      </w:r>
      <w:r w:rsidR="004E70CE" w:rsidRPr="00184ABC">
        <w:rPr>
          <w:rFonts w:ascii="Arial" w:hAnsi="Arial" w:cs="Arial"/>
          <w:bCs/>
          <w:sz w:val="24"/>
          <w:szCs w:val="24"/>
        </w:rPr>
        <w:t xml:space="preserve"> sin certeza científica, </w:t>
      </w:r>
      <w:r w:rsidRPr="00184ABC">
        <w:rPr>
          <w:rFonts w:ascii="Arial" w:hAnsi="Arial" w:cs="Arial"/>
          <w:bCs/>
          <w:sz w:val="24"/>
          <w:szCs w:val="24"/>
        </w:rPr>
        <w:t>priorizando la protección del interés colectivo y de los derechos difusos por encima de intereses patrimoniales o estrictamente económicos.</w:t>
      </w:r>
    </w:p>
    <w:p w14:paraId="37522333" w14:textId="57CDAD13" w:rsidR="00423FD5" w:rsidRPr="00184ABC" w:rsidRDefault="00423FD5" w:rsidP="00423FD5">
      <w:pPr>
        <w:spacing w:after="0" w:line="360" w:lineRule="auto"/>
        <w:jc w:val="both"/>
        <w:rPr>
          <w:rFonts w:ascii="Arial" w:hAnsi="Arial" w:cs="Arial"/>
          <w:bCs/>
          <w:sz w:val="24"/>
          <w:szCs w:val="24"/>
        </w:rPr>
      </w:pPr>
      <w:r w:rsidRPr="00184ABC">
        <w:rPr>
          <w:rFonts w:ascii="Arial" w:hAnsi="Arial" w:cs="Arial"/>
          <w:bCs/>
          <w:sz w:val="24"/>
          <w:szCs w:val="24"/>
          <w:u w:val="single"/>
        </w:rPr>
        <w:t>Segundo,</w:t>
      </w:r>
      <w:r w:rsidRPr="00184ABC">
        <w:rPr>
          <w:rFonts w:ascii="Arial" w:hAnsi="Arial" w:cs="Arial"/>
          <w:bCs/>
          <w:sz w:val="24"/>
          <w:szCs w:val="24"/>
        </w:rPr>
        <w:t xml:space="preserve"> los daños o perjuicios que se alegan de ser ciertos, son consecuencias inherentes al ejercicio de la potestad cautelar judicial, la cual se ejerce en interés del bien común y la protección de derechos fundamentales. No se trata de una decisión arbitraria, sino fundada en derecho y en la necesidad de contar con elementos probatorios para decidir sobre la legalidad y compatibilidad ambiental del proyecto</w:t>
      </w:r>
      <w:r w:rsidR="00B74713" w:rsidRPr="00184ABC">
        <w:rPr>
          <w:rFonts w:ascii="Arial" w:hAnsi="Arial" w:cs="Arial"/>
          <w:bCs/>
          <w:sz w:val="24"/>
          <w:szCs w:val="24"/>
        </w:rPr>
        <w:t xml:space="preserve"> objetado</w:t>
      </w:r>
      <w:r w:rsidRPr="00184ABC">
        <w:rPr>
          <w:rFonts w:ascii="Arial" w:hAnsi="Arial" w:cs="Arial"/>
          <w:bCs/>
          <w:sz w:val="24"/>
          <w:szCs w:val="24"/>
        </w:rPr>
        <w:t>.</w:t>
      </w:r>
    </w:p>
    <w:p w14:paraId="1ECB554B" w14:textId="77777777" w:rsidR="004E70CE" w:rsidRPr="00184ABC" w:rsidRDefault="002F79EE" w:rsidP="00423FD5">
      <w:pPr>
        <w:spacing w:after="0" w:line="360" w:lineRule="auto"/>
        <w:jc w:val="both"/>
        <w:rPr>
          <w:rFonts w:ascii="Arial" w:hAnsi="Arial" w:cs="Arial"/>
          <w:sz w:val="24"/>
          <w:szCs w:val="24"/>
        </w:rPr>
      </w:pPr>
      <w:r w:rsidRPr="00184ABC">
        <w:rPr>
          <w:rFonts w:ascii="Arial" w:hAnsi="Arial" w:cs="Arial"/>
          <w:sz w:val="24"/>
          <w:szCs w:val="24"/>
          <w:u w:val="single"/>
        </w:rPr>
        <w:t>Tercero</w:t>
      </w:r>
      <w:r w:rsidRPr="00184ABC">
        <w:rPr>
          <w:rFonts w:ascii="Arial" w:hAnsi="Arial" w:cs="Arial"/>
          <w:sz w:val="24"/>
          <w:szCs w:val="24"/>
        </w:rPr>
        <w:t xml:space="preserve">, la resolución impugnada no dispuso la continuidad de la paralización de actividades, sino que determinó expresamente que no correspondía ampliar la medida cautelar inicialmente otorgada por el plazo de treinta (30) días calendario, </w:t>
      </w:r>
      <w:r w:rsidR="00A25EF6" w:rsidRPr="00184ABC">
        <w:rPr>
          <w:rFonts w:ascii="Arial" w:hAnsi="Arial" w:cs="Arial"/>
          <w:sz w:val="24"/>
          <w:szCs w:val="24"/>
        </w:rPr>
        <w:t xml:space="preserve">temporalidad que </w:t>
      </w:r>
      <w:r w:rsidRPr="00184ABC">
        <w:rPr>
          <w:rFonts w:ascii="Arial" w:hAnsi="Arial" w:cs="Arial"/>
          <w:sz w:val="24"/>
          <w:szCs w:val="24"/>
        </w:rPr>
        <w:t xml:space="preserve">transcurrió íntegramente sin modificación, suspensión o alteración alguna por parte de la autoridad jurisdiccional. </w:t>
      </w:r>
    </w:p>
    <w:p w14:paraId="556553D5" w14:textId="5319C5EF" w:rsidR="002F79EE" w:rsidRPr="00184ABC" w:rsidRDefault="002F79EE" w:rsidP="00423FD5">
      <w:pPr>
        <w:spacing w:after="0" w:line="360" w:lineRule="auto"/>
        <w:jc w:val="both"/>
        <w:rPr>
          <w:rFonts w:ascii="Arial" w:hAnsi="Arial" w:cs="Arial"/>
          <w:bCs/>
          <w:sz w:val="24"/>
          <w:szCs w:val="24"/>
        </w:rPr>
      </w:pPr>
      <w:r w:rsidRPr="00184ABC">
        <w:rPr>
          <w:rFonts w:ascii="Arial" w:hAnsi="Arial" w:cs="Arial"/>
          <w:sz w:val="24"/>
          <w:szCs w:val="24"/>
        </w:rPr>
        <w:t xml:space="preserve">En consecuencia, agotada la vigencia de la medida cautelar en los términos originalmente establecidos, no resulta jurídicamente admisible que la parte demandada atribuya al órgano jurisdiccional las consecuencias derivadas de su falta </w:t>
      </w:r>
      <w:r w:rsidRPr="00184ABC">
        <w:rPr>
          <w:rFonts w:ascii="Arial" w:hAnsi="Arial" w:cs="Arial"/>
          <w:sz w:val="24"/>
          <w:szCs w:val="24"/>
        </w:rPr>
        <w:lastRenderedPageBreak/>
        <w:t xml:space="preserve">de diligencia respecto a la situación procesal de dicha medida. Ello, además, sin perjuicio de que en el estado de la causa permanezca pendiente el </w:t>
      </w:r>
      <w:r w:rsidR="00A25EF6" w:rsidRPr="00184ABC">
        <w:rPr>
          <w:rFonts w:ascii="Arial" w:hAnsi="Arial" w:cs="Arial"/>
          <w:sz w:val="24"/>
          <w:szCs w:val="24"/>
        </w:rPr>
        <w:t xml:space="preserve">pronunciamiento del Juez </w:t>
      </w:r>
      <w:r w:rsidR="00A25EF6" w:rsidRPr="00184ABC">
        <w:rPr>
          <w:rFonts w:ascii="Arial" w:hAnsi="Arial" w:cs="Arial"/>
          <w:i/>
          <w:sz w:val="24"/>
          <w:szCs w:val="24"/>
        </w:rPr>
        <w:t>A quo</w:t>
      </w:r>
      <w:r w:rsidR="00A25EF6" w:rsidRPr="00184ABC">
        <w:rPr>
          <w:rFonts w:ascii="Arial" w:hAnsi="Arial" w:cs="Arial"/>
          <w:sz w:val="24"/>
          <w:szCs w:val="24"/>
        </w:rPr>
        <w:t xml:space="preserve"> </w:t>
      </w:r>
      <w:r w:rsidRPr="00184ABC">
        <w:rPr>
          <w:rFonts w:ascii="Arial" w:hAnsi="Arial" w:cs="Arial"/>
          <w:sz w:val="24"/>
          <w:szCs w:val="24"/>
        </w:rPr>
        <w:t>respecto a la pertinencia de las pretensiones vinculadas a la realización de una nueva consulta pública.</w:t>
      </w:r>
    </w:p>
    <w:p w14:paraId="2B983434" w14:textId="10B6EBEB" w:rsidR="00423FD5" w:rsidRPr="00184ABC" w:rsidRDefault="004E70CE" w:rsidP="00423FD5">
      <w:pPr>
        <w:spacing w:after="0" w:line="360" w:lineRule="auto"/>
        <w:jc w:val="both"/>
        <w:rPr>
          <w:rFonts w:ascii="Arial" w:hAnsi="Arial" w:cs="Arial"/>
          <w:bCs/>
          <w:sz w:val="24"/>
          <w:szCs w:val="24"/>
          <w:lang w:val="es"/>
        </w:rPr>
      </w:pPr>
      <w:r w:rsidRPr="00184ABC">
        <w:rPr>
          <w:rFonts w:ascii="Arial" w:hAnsi="Arial" w:cs="Arial"/>
          <w:bCs/>
          <w:sz w:val="24"/>
          <w:szCs w:val="24"/>
        </w:rPr>
        <w:t>Igualmente</w:t>
      </w:r>
      <w:r w:rsidR="00423FD5" w:rsidRPr="00184ABC">
        <w:rPr>
          <w:rFonts w:ascii="Arial" w:hAnsi="Arial" w:cs="Arial"/>
          <w:bCs/>
          <w:sz w:val="24"/>
          <w:szCs w:val="24"/>
        </w:rPr>
        <w:t xml:space="preserve">, cualquier afectación económica que se alegue debe ser debatida y </w:t>
      </w:r>
      <w:proofErr w:type="spellStart"/>
      <w:r w:rsidR="00423FD5" w:rsidRPr="00184ABC">
        <w:rPr>
          <w:rFonts w:ascii="Arial" w:hAnsi="Arial" w:cs="Arial"/>
          <w:bCs/>
          <w:sz w:val="24"/>
          <w:szCs w:val="24"/>
        </w:rPr>
        <w:t>probada</w:t>
      </w:r>
      <w:proofErr w:type="spellEnd"/>
      <w:r w:rsidR="00423FD5" w:rsidRPr="00184ABC">
        <w:rPr>
          <w:rFonts w:ascii="Arial" w:hAnsi="Arial" w:cs="Arial"/>
          <w:bCs/>
          <w:sz w:val="24"/>
          <w:szCs w:val="24"/>
        </w:rPr>
        <w:t xml:space="preserve"> en la etapa procesal correspondiente, hecho que</w:t>
      </w:r>
      <w:r w:rsidRPr="00184ABC">
        <w:rPr>
          <w:rFonts w:ascii="Arial" w:hAnsi="Arial" w:cs="Arial"/>
          <w:bCs/>
          <w:sz w:val="24"/>
          <w:szCs w:val="24"/>
        </w:rPr>
        <w:t xml:space="preserve"> en el presente caso no ocurrió;</w:t>
      </w:r>
      <w:r w:rsidR="00423FD5" w:rsidRPr="00184ABC">
        <w:rPr>
          <w:rFonts w:ascii="Arial" w:hAnsi="Arial" w:cs="Arial"/>
          <w:bCs/>
          <w:sz w:val="24"/>
          <w:szCs w:val="24"/>
        </w:rPr>
        <w:t xml:space="preserve"> </w:t>
      </w:r>
      <w:r w:rsidR="00423FD5" w:rsidRPr="00184ABC">
        <w:rPr>
          <w:rFonts w:ascii="Arial" w:hAnsi="Arial" w:cs="Arial"/>
          <w:bCs/>
          <w:sz w:val="24"/>
          <w:szCs w:val="24"/>
          <w:lang w:val="es"/>
        </w:rPr>
        <w:t xml:space="preserve">toda vez que, el recurrente no aportó elementos que evidencien </w:t>
      </w:r>
      <w:r w:rsidR="00423FD5" w:rsidRPr="00184ABC">
        <w:rPr>
          <w:rFonts w:ascii="Arial" w:hAnsi="Arial" w:cs="Arial"/>
          <w:bCs/>
          <w:sz w:val="24"/>
          <w:szCs w:val="24"/>
        </w:rPr>
        <w:t>e</w:t>
      </w:r>
      <w:r w:rsidR="00423FD5" w:rsidRPr="00184ABC">
        <w:rPr>
          <w:rFonts w:ascii="Arial" w:hAnsi="Arial" w:cs="Arial"/>
          <w:bCs/>
          <w:sz w:val="24"/>
          <w:szCs w:val="24"/>
          <w:lang w:val="es"/>
        </w:rPr>
        <w:t>l alegado daño económico al Estado, a la inversión pública y al contrato con PETROBRAS.</w:t>
      </w:r>
      <w:r w:rsidRPr="00184ABC">
        <w:rPr>
          <w:rFonts w:ascii="Arial" w:hAnsi="Arial" w:cs="Arial"/>
          <w:bCs/>
          <w:sz w:val="24"/>
          <w:szCs w:val="24"/>
          <w:lang w:val="es"/>
        </w:rPr>
        <w:t xml:space="preserve"> </w:t>
      </w:r>
      <w:r w:rsidR="00423FD5" w:rsidRPr="00184ABC">
        <w:rPr>
          <w:rFonts w:ascii="Arial" w:hAnsi="Arial" w:cs="Arial"/>
          <w:bCs/>
          <w:sz w:val="24"/>
          <w:szCs w:val="24"/>
          <w:lang w:val="es"/>
        </w:rPr>
        <w:t>En definitiva, la invocación genérica de perjuicios económicos carece de fuerza legal para desvirtuar lo resuelto.</w:t>
      </w:r>
    </w:p>
    <w:p w14:paraId="0917734E" w14:textId="2A40420F" w:rsidR="00423FD5" w:rsidRPr="00184ABC" w:rsidRDefault="00423FD5" w:rsidP="00423FD5">
      <w:pPr>
        <w:spacing w:after="0" w:line="360" w:lineRule="auto"/>
        <w:jc w:val="both"/>
        <w:rPr>
          <w:rFonts w:ascii="Arial" w:eastAsia="Aptos" w:hAnsi="Arial" w:cs="Arial"/>
          <w:bCs/>
          <w:sz w:val="24"/>
          <w:szCs w:val="24"/>
        </w:rPr>
      </w:pPr>
      <w:r w:rsidRPr="00184ABC">
        <w:rPr>
          <w:rFonts w:ascii="Arial" w:eastAsia="Aptos" w:hAnsi="Arial" w:cs="Arial"/>
          <w:bCs/>
          <w:sz w:val="24"/>
          <w:szCs w:val="24"/>
        </w:rPr>
        <w:t>Finalmente, con relación a la vulneración a</w:t>
      </w:r>
      <w:r w:rsidR="008E7D00" w:rsidRPr="00184ABC">
        <w:rPr>
          <w:rFonts w:ascii="Arial" w:eastAsia="Aptos" w:hAnsi="Arial" w:cs="Arial"/>
          <w:bCs/>
          <w:sz w:val="24"/>
          <w:szCs w:val="24"/>
        </w:rPr>
        <w:t xml:space="preserve"> </w:t>
      </w:r>
      <w:r w:rsidRPr="00184ABC">
        <w:rPr>
          <w:rFonts w:ascii="Arial" w:eastAsia="Aptos" w:hAnsi="Arial" w:cs="Arial"/>
          <w:bCs/>
          <w:sz w:val="24"/>
          <w:szCs w:val="24"/>
        </w:rPr>
        <w:t>l</w:t>
      </w:r>
      <w:r w:rsidR="008E7D00" w:rsidRPr="00184ABC">
        <w:rPr>
          <w:rFonts w:ascii="Arial" w:eastAsia="Aptos" w:hAnsi="Arial" w:cs="Arial"/>
          <w:bCs/>
          <w:sz w:val="24"/>
          <w:szCs w:val="24"/>
        </w:rPr>
        <w:t>os derechos al</w:t>
      </w:r>
      <w:r w:rsidRPr="00184ABC">
        <w:rPr>
          <w:rFonts w:ascii="Arial" w:eastAsia="Aptos" w:hAnsi="Arial" w:cs="Arial"/>
          <w:bCs/>
          <w:sz w:val="24"/>
          <w:szCs w:val="24"/>
        </w:rPr>
        <w:t xml:space="preserve"> debido proceso y a la tutela judicial efectiva</w:t>
      </w:r>
      <w:r w:rsidR="008E7D00" w:rsidRPr="00184ABC">
        <w:rPr>
          <w:rFonts w:ascii="Arial" w:eastAsia="Aptos" w:hAnsi="Arial" w:cs="Arial"/>
          <w:bCs/>
          <w:sz w:val="24"/>
          <w:szCs w:val="24"/>
        </w:rPr>
        <w:t xml:space="preserve">, </w:t>
      </w:r>
      <w:r w:rsidRPr="00184ABC">
        <w:rPr>
          <w:rFonts w:ascii="Arial" w:eastAsia="Aptos" w:hAnsi="Arial" w:cs="Arial"/>
          <w:bCs/>
          <w:sz w:val="24"/>
          <w:szCs w:val="24"/>
        </w:rPr>
        <w:t>dicha acusación</w:t>
      </w:r>
      <w:r w:rsidRPr="00184ABC">
        <w:rPr>
          <w:rFonts w:ascii="Arial" w:eastAsia="Aptos" w:hAnsi="Arial" w:cs="Arial"/>
          <w:b/>
          <w:bCs/>
          <w:sz w:val="24"/>
          <w:szCs w:val="24"/>
        </w:rPr>
        <w:t xml:space="preserve"> </w:t>
      </w:r>
      <w:r w:rsidRPr="00184ABC">
        <w:rPr>
          <w:rFonts w:ascii="Arial" w:eastAsia="Aptos" w:hAnsi="Arial" w:cs="Arial"/>
          <w:bCs/>
          <w:sz w:val="24"/>
          <w:szCs w:val="24"/>
        </w:rPr>
        <w:t>carece de sustento jurídico, toda vez que de la revisión integral de antecedentes se advierte que la autoridad judicial actuó dentro del marco de sus competencias constitucionales y legales, observando las garantías previstas por los arts. 115 y 117 de la CPE, que reconocen el derecho de toda persona a la tutela judicial efectiva, al debido proceso y a obtener resoluciones fundamentadas, razonables y emitidas conforme a ley. En efecto, el Auto Interlocutorio N° 027/2026</w:t>
      </w:r>
      <w:r w:rsidR="00F54AAB" w:rsidRPr="00184ABC">
        <w:rPr>
          <w:rFonts w:ascii="Arial" w:eastAsia="Aptos" w:hAnsi="Arial" w:cs="Arial"/>
          <w:bCs/>
          <w:sz w:val="24"/>
          <w:szCs w:val="24"/>
        </w:rPr>
        <w:t xml:space="preserve"> de 3 de marzo,</w:t>
      </w:r>
      <w:r w:rsidRPr="00184ABC">
        <w:rPr>
          <w:rFonts w:ascii="Arial" w:eastAsia="Aptos" w:hAnsi="Arial" w:cs="Arial"/>
          <w:bCs/>
          <w:sz w:val="24"/>
          <w:szCs w:val="24"/>
        </w:rPr>
        <w:t xml:space="preserve"> expuso de manera clara, coherente y suficiente las razones fácticas y jurídicas que sustentaron la improcedencia de ampliar la medida cautelar, desarrollando una valoración expresa sobre la naturaleza temporal y provisional de la cautela ambiental, el cumplimiento de la finalidad para la cual fue inicialmente dispuesta, </w:t>
      </w:r>
      <w:r w:rsidR="004E70CE" w:rsidRPr="00184ABC">
        <w:rPr>
          <w:rFonts w:ascii="Arial" w:eastAsia="Aptos" w:hAnsi="Arial" w:cs="Arial"/>
          <w:bCs/>
          <w:sz w:val="24"/>
          <w:szCs w:val="24"/>
        </w:rPr>
        <w:t xml:space="preserve">como ser </w:t>
      </w:r>
      <w:r w:rsidRPr="00184ABC">
        <w:rPr>
          <w:rFonts w:ascii="Arial" w:eastAsia="Aptos" w:hAnsi="Arial" w:cs="Arial"/>
          <w:bCs/>
          <w:sz w:val="24"/>
          <w:szCs w:val="24"/>
        </w:rPr>
        <w:t xml:space="preserve">la remisión de informes y documentación por las instituciones involucradas y la inexistencia de elementos objetivos que acrediten la persistencia de un riesgo actual, inminente o irreparable que justifique prolongar la paralización temporal de actividades. En ese entendido, no se advierte actuación arbitraria, irrazonable o caprichosa por parte del Juez Agroambiental, sino una decisión motivada y adoptada con observancia de los principios de proporcionalidad, temporalidad, prevención y </w:t>
      </w:r>
      <w:proofErr w:type="spellStart"/>
      <w:r w:rsidRPr="00184ABC">
        <w:rPr>
          <w:rFonts w:ascii="Arial" w:eastAsia="Aptos" w:hAnsi="Arial" w:cs="Arial"/>
          <w:bCs/>
          <w:sz w:val="24"/>
          <w:szCs w:val="24"/>
        </w:rPr>
        <w:t>precautoriedad</w:t>
      </w:r>
      <w:proofErr w:type="spellEnd"/>
      <w:r w:rsidRPr="00184ABC">
        <w:rPr>
          <w:rFonts w:ascii="Arial" w:eastAsia="Aptos" w:hAnsi="Arial" w:cs="Arial"/>
          <w:bCs/>
          <w:sz w:val="24"/>
          <w:szCs w:val="24"/>
        </w:rPr>
        <w:t xml:space="preserve"> que rigen la materia ambiental. Asimismo</w:t>
      </w:r>
      <w:r w:rsidR="00B63F5D" w:rsidRPr="00184ABC">
        <w:rPr>
          <w:rFonts w:ascii="Arial" w:eastAsia="Aptos" w:hAnsi="Arial" w:cs="Arial"/>
          <w:bCs/>
          <w:sz w:val="24"/>
          <w:szCs w:val="24"/>
        </w:rPr>
        <w:t xml:space="preserve">, </w:t>
      </w:r>
      <w:r w:rsidR="004E70CE" w:rsidRPr="00184ABC">
        <w:rPr>
          <w:rFonts w:ascii="Arial" w:hAnsi="Arial" w:cs="Arial"/>
          <w:sz w:val="24"/>
          <w:szCs w:val="24"/>
        </w:rPr>
        <w:t xml:space="preserve">no se advierte vulneración al derecho a la tutela judicial efectiva, en la medida en que el mismo comprende no solo el acceso formal a la jurisdicción, sino también la obtención de una respuesta jurisdiccional motivada, razonable y congruente dentro de un proceso tramitado con las debidas garantías. En el caso, se constata que la parte recurrente ha sido incorporada al proceso en condiciones de igualdad procesal, con posibilidad de participación activa en la producción de actos procesales, aportación de elementos de convicción y ejercicio </w:t>
      </w:r>
      <w:r w:rsidR="004E70CE" w:rsidRPr="00184ABC">
        <w:rPr>
          <w:rFonts w:ascii="Arial" w:hAnsi="Arial" w:cs="Arial"/>
          <w:sz w:val="24"/>
          <w:szCs w:val="24"/>
        </w:rPr>
        <w:lastRenderedPageBreak/>
        <w:t>de las facultades reconocidas por el ordenamiento, habiéndose emitido una decisión jurisdiccional debidamente fundamentada, lo que evidencia la materialización del contenido esencial de la tutela judicial efectiva.</w:t>
      </w:r>
      <w:r w:rsidRPr="00184ABC">
        <w:rPr>
          <w:rFonts w:ascii="Arial" w:eastAsia="Aptos" w:hAnsi="Arial" w:cs="Arial"/>
          <w:bCs/>
          <w:sz w:val="24"/>
          <w:szCs w:val="24"/>
        </w:rPr>
        <w:t xml:space="preserve"> Debe precisarse que la tutela judicial efectiva no implica el reconocimiento automático de la pretensión planteada por la parte recurrente, sino el derecho a que ésta sea analizada y resuelta mediante una decisión motivada y emitida conforme a derecho, extremo que ocurrió en el presente caso. Por consiguiente, al evidenciarse que la resolución impugnada fue pronunciada por autoridad competente, con suficiente fundamentación jurídica, respeto al contradictorio y observancia de las garantías procesales aplicables, </w:t>
      </w:r>
      <w:r w:rsidR="00A25EF6" w:rsidRPr="00184ABC">
        <w:rPr>
          <w:rFonts w:ascii="Arial" w:eastAsia="Aptos" w:hAnsi="Arial" w:cs="Arial"/>
          <w:bCs/>
          <w:sz w:val="24"/>
          <w:szCs w:val="24"/>
        </w:rPr>
        <w:t>no se evidencia</w:t>
      </w:r>
      <w:r w:rsidR="008E7D00" w:rsidRPr="00184ABC">
        <w:rPr>
          <w:rFonts w:ascii="Arial" w:eastAsia="Aptos" w:hAnsi="Arial" w:cs="Arial"/>
          <w:bCs/>
          <w:sz w:val="24"/>
          <w:szCs w:val="24"/>
        </w:rPr>
        <w:t xml:space="preserve"> </w:t>
      </w:r>
      <w:r w:rsidRPr="00184ABC">
        <w:rPr>
          <w:rFonts w:ascii="Arial" w:eastAsia="Aptos" w:hAnsi="Arial" w:cs="Arial"/>
          <w:bCs/>
          <w:sz w:val="24"/>
          <w:szCs w:val="24"/>
        </w:rPr>
        <w:t>vulneración alguna a los arts. 115 y 117 de la Constitución Política del Estado.</w:t>
      </w:r>
    </w:p>
    <w:p w14:paraId="63AF2497" w14:textId="3801C665" w:rsidR="00423FD5" w:rsidRPr="00184ABC" w:rsidRDefault="00423FD5" w:rsidP="00423FD5">
      <w:pPr>
        <w:spacing w:after="0" w:line="360" w:lineRule="auto"/>
        <w:jc w:val="both"/>
        <w:rPr>
          <w:rFonts w:ascii="Arial" w:eastAsia="Aptos" w:hAnsi="Arial" w:cs="Arial"/>
          <w:bCs/>
          <w:sz w:val="24"/>
          <w:szCs w:val="24"/>
        </w:rPr>
      </w:pPr>
      <w:r w:rsidRPr="00184ABC">
        <w:rPr>
          <w:rFonts w:ascii="Arial" w:eastAsia="Aptos" w:hAnsi="Arial" w:cs="Arial"/>
          <w:bCs/>
          <w:sz w:val="24"/>
          <w:szCs w:val="24"/>
        </w:rPr>
        <w:t>De todo lo expuesto, se concluye que ninguno de los agravios planteados por el recurrente tiene fundamento jurídico ni fáctico. El Auto Interlocutorio N° 027/2026</w:t>
      </w:r>
      <w:r w:rsidR="00F54AAB" w:rsidRPr="00184ABC">
        <w:rPr>
          <w:rFonts w:ascii="Arial" w:eastAsia="Aptos" w:hAnsi="Arial" w:cs="Arial"/>
          <w:bCs/>
          <w:sz w:val="24"/>
          <w:szCs w:val="24"/>
        </w:rPr>
        <w:t xml:space="preserve"> de 3 de marzo,</w:t>
      </w:r>
      <w:r w:rsidRPr="00184ABC">
        <w:rPr>
          <w:rFonts w:ascii="Arial" w:eastAsia="Aptos" w:hAnsi="Arial" w:cs="Arial"/>
          <w:bCs/>
          <w:sz w:val="24"/>
          <w:szCs w:val="24"/>
        </w:rPr>
        <w:t xml:space="preserve"> fue emitido con estricta sujeción a la normativa vigente, a la naturaleza de las medidas cautelares, a los principios que rigen la jurisdicción agroambiental y al bloque de constitucionalidad.</w:t>
      </w:r>
    </w:p>
    <w:p w14:paraId="7E3B406A" w14:textId="019BC41F" w:rsidR="00637255" w:rsidRPr="00184ABC" w:rsidRDefault="00423FD5" w:rsidP="007F02D1">
      <w:pPr>
        <w:spacing w:after="0" w:line="360" w:lineRule="auto"/>
        <w:jc w:val="both"/>
        <w:rPr>
          <w:rFonts w:ascii="Arial" w:hAnsi="Arial" w:cs="Arial"/>
          <w:sz w:val="24"/>
          <w:szCs w:val="24"/>
        </w:rPr>
      </w:pPr>
      <w:r w:rsidRPr="00184ABC">
        <w:rPr>
          <w:rFonts w:ascii="Arial" w:eastAsia="Aptos" w:hAnsi="Arial" w:cs="Arial"/>
          <w:bCs/>
          <w:sz w:val="24"/>
          <w:szCs w:val="24"/>
        </w:rPr>
        <w:t>Ahora bien, a modo de conclusión corresponde realizar la siguiente precisión par</w:t>
      </w:r>
      <w:r w:rsidR="00A25EF6" w:rsidRPr="00184ABC">
        <w:rPr>
          <w:rFonts w:ascii="Arial" w:eastAsia="Aptos" w:hAnsi="Arial" w:cs="Arial"/>
          <w:bCs/>
          <w:sz w:val="24"/>
          <w:szCs w:val="24"/>
        </w:rPr>
        <w:t xml:space="preserve">tiendo del análisis </w:t>
      </w:r>
      <w:r w:rsidR="001F569C" w:rsidRPr="00184ABC">
        <w:rPr>
          <w:rFonts w:ascii="Arial" w:hAnsi="Arial" w:cs="Arial"/>
          <w:sz w:val="24"/>
          <w:szCs w:val="24"/>
        </w:rPr>
        <w:t>integral del marco fáctico y jurídico desarrollado</w:t>
      </w:r>
      <w:r w:rsidR="001F569C" w:rsidRPr="00184ABC">
        <w:rPr>
          <w:rFonts w:ascii="Arial" w:eastAsia="Aptos" w:hAnsi="Arial" w:cs="Arial"/>
          <w:bCs/>
          <w:sz w:val="24"/>
          <w:szCs w:val="24"/>
        </w:rPr>
        <w:t xml:space="preserve"> </w:t>
      </w:r>
      <w:r w:rsidR="00F54AAB" w:rsidRPr="00184ABC">
        <w:rPr>
          <w:rFonts w:ascii="Arial" w:eastAsia="Aptos" w:hAnsi="Arial" w:cs="Arial"/>
          <w:bCs/>
          <w:i/>
          <w:sz w:val="24"/>
          <w:szCs w:val="24"/>
        </w:rPr>
        <w:t>ut supra</w:t>
      </w:r>
      <w:r w:rsidR="00003666" w:rsidRPr="00184ABC">
        <w:rPr>
          <w:rFonts w:ascii="Arial" w:eastAsia="Aptos" w:hAnsi="Arial" w:cs="Arial"/>
          <w:bCs/>
          <w:sz w:val="24"/>
          <w:szCs w:val="24"/>
        </w:rPr>
        <w:t>, e</w:t>
      </w:r>
      <w:r w:rsidR="00003666" w:rsidRPr="00184ABC">
        <w:rPr>
          <w:rFonts w:ascii="Arial" w:hAnsi="Arial" w:cs="Arial"/>
          <w:sz w:val="24"/>
          <w:szCs w:val="24"/>
        </w:rPr>
        <w:t xml:space="preserve">n mérito a ello este Tribunal concluye que no se acreditó la supuesta omisión de pronunciamiento ni la vulneración a los derechos al debido proceso, tutela judicial efectiva o acceso a la justicia invocados por la parte recurrente, toda vez que la actuación del Juez </w:t>
      </w:r>
      <w:r w:rsidR="00003666" w:rsidRPr="00184ABC">
        <w:rPr>
          <w:rFonts w:ascii="Arial" w:hAnsi="Arial" w:cs="Arial"/>
          <w:i/>
          <w:sz w:val="24"/>
          <w:szCs w:val="24"/>
        </w:rPr>
        <w:t>A quo</w:t>
      </w:r>
      <w:r w:rsidR="00003666" w:rsidRPr="00184ABC">
        <w:rPr>
          <w:rFonts w:ascii="Arial" w:hAnsi="Arial" w:cs="Arial"/>
          <w:sz w:val="24"/>
          <w:szCs w:val="24"/>
        </w:rPr>
        <w:t xml:space="preserve"> se circunscribió estrictamente a la </w:t>
      </w:r>
      <w:r w:rsidR="00003666" w:rsidRPr="00184ABC">
        <w:rPr>
          <w:rFonts w:ascii="Arial" w:hAnsi="Arial" w:cs="Arial"/>
          <w:i/>
          <w:sz w:val="24"/>
          <w:szCs w:val="24"/>
        </w:rPr>
        <w:t xml:space="preserve">causa </w:t>
      </w:r>
      <w:proofErr w:type="spellStart"/>
      <w:r w:rsidR="00003666" w:rsidRPr="00184ABC">
        <w:rPr>
          <w:rFonts w:ascii="Arial" w:hAnsi="Arial" w:cs="Arial"/>
          <w:i/>
          <w:sz w:val="24"/>
          <w:szCs w:val="24"/>
        </w:rPr>
        <w:t>petendi</w:t>
      </w:r>
      <w:proofErr w:type="spellEnd"/>
      <w:r w:rsidR="00003666" w:rsidRPr="00184ABC">
        <w:rPr>
          <w:rFonts w:ascii="Arial" w:hAnsi="Arial" w:cs="Arial"/>
          <w:sz w:val="24"/>
          <w:szCs w:val="24"/>
        </w:rPr>
        <w:t xml:space="preserve"> y al alcance de la pretensión cautelar formulada por la parte accionante, consistente en la suspensión temporal de actividades como medida instrumental destinada a recabar información y elementos técnicos para la mejor resolución de la causa. En ese marco, la medida cautelar fue dispuesta expresamente por el plazo de treinta (30) días calendario, temporalidad que transcurrió íntegramente sin modificación ni ampliación, verificándose posteriormente el cumplimiento de la finalidad para la cual fue adoptada, razón por la cual la autoridad jurisdiccional rechazó fundadamente su ampliación y aclaró de manera expresa que la medida había caducado por el transcurso del tiempo, no existiendo efecto jurídico vigente que levantar. En consecuencia, no existe incertidumbre jurídica ni omisión atribuible al Órgano Jurisdiccional, menos aún actuación arbitraria o incongruente, siendo inadmisible pretender trasladar a la autoridad judicial las consecuencias derivadas de la propia situación procesal de</w:t>
      </w:r>
      <w:r w:rsidR="005355B9" w:rsidRPr="00184ABC">
        <w:rPr>
          <w:rFonts w:ascii="Arial" w:hAnsi="Arial" w:cs="Arial"/>
          <w:sz w:val="24"/>
          <w:szCs w:val="24"/>
        </w:rPr>
        <w:t xml:space="preserve"> la medida cautelar;</w:t>
      </w:r>
      <w:r w:rsidR="00B63F5D" w:rsidRPr="00184ABC">
        <w:rPr>
          <w:rFonts w:ascii="Arial" w:hAnsi="Arial" w:cs="Arial"/>
          <w:sz w:val="24"/>
          <w:szCs w:val="24"/>
        </w:rPr>
        <w:t xml:space="preserve"> sin perjuicio de que se encuentra </w:t>
      </w:r>
      <w:r w:rsidR="00B63F5D" w:rsidRPr="00184ABC">
        <w:rPr>
          <w:rFonts w:ascii="Arial" w:hAnsi="Arial" w:cs="Arial"/>
          <w:sz w:val="24"/>
          <w:szCs w:val="24"/>
        </w:rPr>
        <w:lastRenderedPageBreak/>
        <w:t xml:space="preserve">pendiente de definición la pertinencia de las pretensiones vinculadas a la realización </w:t>
      </w:r>
      <w:r w:rsidR="00B63F5D" w:rsidRPr="00184ABC">
        <w:rPr>
          <w:rFonts w:ascii="Arial" w:hAnsi="Arial" w:cs="Arial"/>
          <w:sz w:val="24"/>
          <w:szCs w:val="24"/>
          <w:u w:val="single"/>
        </w:rPr>
        <w:t>de una nueva consulta pública</w:t>
      </w:r>
      <w:r w:rsidR="00B63F5D" w:rsidRPr="00184ABC">
        <w:rPr>
          <w:rFonts w:ascii="Arial" w:hAnsi="Arial" w:cs="Arial"/>
          <w:sz w:val="24"/>
          <w:szCs w:val="24"/>
        </w:rPr>
        <w:t>, aspecto que aún debe ser objeto de pronunciamiento de f</w:t>
      </w:r>
      <w:r w:rsidR="008F57EF" w:rsidRPr="00184ABC">
        <w:rPr>
          <w:rFonts w:ascii="Arial" w:hAnsi="Arial" w:cs="Arial"/>
          <w:sz w:val="24"/>
          <w:szCs w:val="24"/>
        </w:rPr>
        <w:t>ondo</w:t>
      </w:r>
      <w:r w:rsidR="00F3634E" w:rsidRPr="00184ABC">
        <w:rPr>
          <w:rFonts w:ascii="Arial" w:hAnsi="Arial" w:cs="Arial"/>
          <w:sz w:val="24"/>
          <w:szCs w:val="24"/>
        </w:rPr>
        <w:t xml:space="preserve"> a través de una resolución</w:t>
      </w:r>
      <w:r w:rsidR="008F57EF" w:rsidRPr="00184ABC">
        <w:rPr>
          <w:rFonts w:ascii="Arial" w:hAnsi="Arial" w:cs="Arial"/>
          <w:sz w:val="24"/>
          <w:szCs w:val="24"/>
        </w:rPr>
        <w:t xml:space="preserve">, razón por la cual el Juez </w:t>
      </w:r>
      <w:r w:rsidR="008F57EF" w:rsidRPr="00184ABC">
        <w:rPr>
          <w:rFonts w:ascii="Arial" w:hAnsi="Arial" w:cs="Arial"/>
          <w:i/>
          <w:sz w:val="24"/>
          <w:szCs w:val="24"/>
        </w:rPr>
        <w:t>A quo</w:t>
      </w:r>
      <w:r w:rsidR="008F57EF" w:rsidRPr="00184ABC">
        <w:rPr>
          <w:rFonts w:ascii="Arial" w:hAnsi="Arial" w:cs="Arial"/>
          <w:sz w:val="24"/>
          <w:szCs w:val="24"/>
        </w:rPr>
        <w:t xml:space="preserve"> </w:t>
      </w:r>
      <w:r w:rsidR="00B63F5D" w:rsidRPr="00184ABC">
        <w:rPr>
          <w:rFonts w:ascii="Arial" w:hAnsi="Arial" w:cs="Arial"/>
          <w:sz w:val="24"/>
          <w:szCs w:val="24"/>
        </w:rPr>
        <w:t xml:space="preserve">consideró necesario disponer la realización de actuados complementarios orientados a la </w:t>
      </w:r>
      <w:r w:rsidR="00F26D17" w:rsidRPr="00184ABC">
        <w:rPr>
          <w:rFonts w:ascii="Arial" w:hAnsi="Arial" w:cs="Arial"/>
          <w:sz w:val="24"/>
          <w:szCs w:val="24"/>
        </w:rPr>
        <w:t>adecuada integración del acervo probatorio y t</w:t>
      </w:r>
      <w:r w:rsidR="00637255" w:rsidRPr="00184ABC">
        <w:rPr>
          <w:rFonts w:ascii="Arial" w:hAnsi="Arial" w:cs="Arial"/>
          <w:sz w:val="24"/>
          <w:szCs w:val="24"/>
        </w:rPr>
        <w:t>écnico, con la finalidad de contar con una base objetiva, suficiente e integral que permita sustentar una decisión plenamente informada, congruente y acorde con las particularidades del caso sometido a su conocimiento.</w:t>
      </w:r>
    </w:p>
    <w:p w14:paraId="721C47DB" w14:textId="3809739C" w:rsidR="005C2607" w:rsidRPr="00184ABC" w:rsidRDefault="005C2607" w:rsidP="00FD3A09">
      <w:pPr>
        <w:spacing w:after="0" w:line="360" w:lineRule="auto"/>
        <w:jc w:val="both"/>
        <w:rPr>
          <w:rFonts w:ascii="Arial" w:hAnsi="Arial" w:cs="Arial"/>
          <w:sz w:val="24"/>
          <w:szCs w:val="24"/>
        </w:rPr>
      </w:pPr>
      <w:r w:rsidRPr="00184ABC">
        <w:rPr>
          <w:rFonts w:ascii="Arial" w:hAnsi="Arial" w:cs="Arial"/>
          <w:sz w:val="24"/>
          <w:szCs w:val="24"/>
        </w:rPr>
        <w:t>En consecuencia, mientras subsistan cuestiones jurídicas y pretensiones pendientes de resolución, permanece incólume el deber constitucional y legal de la autoridad jurisdiccional de continuar con la tramitación y emitir un pronunciamiento  integral, m</w:t>
      </w:r>
      <w:r w:rsidR="004707E9" w:rsidRPr="00184ABC">
        <w:rPr>
          <w:rFonts w:ascii="Arial" w:hAnsi="Arial" w:cs="Arial"/>
          <w:sz w:val="24"/>
          <w:szCs w:val="24"/>
        </w:rPr>
        <w:t>otivado</w:t>
      </w:r>
      <w:r w:rsidRPr="00184ABC">
        <w:rPr>
          <w:rFonts w:ascii="Arial" w:hAnsi="Arial" w:cs="Arial"/>
          <w:sz w:val="24"/>
          <w:szCs w:val="24"/>
        </w:rPr>
        <w:t>, congruente y exhaustiva a los puntos sometidos a debate, sustentado en una valoración objetiva y suficiente de todos los elementos incorporados al proceso, garantizando de esa manera la tutela judicial efectiva y una decisión acorde a las particularidades del caso concreto.</w:t>
      </w:r>
    </w:p>
    <w:p w14:paraId="58FD6497" w14:textId="1043B419" w:rsidR="0034164B" w:rsidRPr="00184ABC" w:rsidRDefault="00003666" w:rsidP="007F02D1">
      <w:pPr>
        <w:spacing w:after="0" w:line="360" w:lineRule="auto"/>
        <w:jc w:val="both"/>
        <w:rPr>
          <w:rFonts w:ascii="Arial" w:hAnsi="Arial" w:cs="Arial"/>
          <w:b/>
          <w:bCs/>
          <w:sz w:val="24"/>
          <w:szCs w:val="24"/>
        </w:rPr>
      </w:pPr>
      <w:r w:rsidRPr="00184ABC">
        <w:rPr>
          <w:rFonts w:ascii="Arial" w:hAnsi="Arial" w:cs="Arial"/>
          <w:b/>
          <w:bCs/>
          <w:sz w:val="24"/>
          <w:szCs w:val="24"/>
        </w:rPr>
        <w:t>III.2</w:t>
      </w:r>
      <w:r w:rsidR="0034164B" w:rsidRPr="00184ABC">
        <w:rPr>
          <w:rFonts w:ascii="Arial" w:hAnsi="Arial" w:cs="Arial"/>
          <w:b/>
          <w:bCs/>
          <w:sz w:val="24"/>
          <w:szCs w:val="24"/>
        </w:rPr>
        <w:t xml:space="preserve">- RESPECTO A LOS ARGUMENTOS VERTIDOS POR LOS TERCEROS </w:t>
      </w:r>
      <w:r w:rsidR="00815515" w:rsidRPr="00184ABC">
        <w:rPr>
          <w:rFonts w:ascii="Arial" w:hAnsi="Arial" w:cs="Arial"/>
          <w:b/>
          <w:bCs/>
          <w:sz w:val="24"/>
          <w:szCs w:val="24"/>
        </w:rPr>
        <w:t>INTERESADOS</w:t>
      </w:r>
      <w:r w:rsidRPr="00184ABC">
        <w:rPr>
          <w:rFonts w:ascii="Arial" w:hAnsi="Arial" w:cs="Arial"/>
          <w:b/>
          <w:bCs/>
          <w:sz w:val="24"/>
          <w:szCs w:val="24"/>
        </w:rPr>
        <w:t xml:space="preserve"> y AMICUS CURIAE</w:t>
      </w:r>
    </w:p>
    <w:p w14:paraId="52A8CA19" w14:textId="77777777" w:rsidR="001F4BD1" w:rsidRPr="00184ABC" w:rsidRDefault="005355B9" w:rsidP="00D9107C">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Al respecto</w:t>
      </w:r>
      <w:r w:rsidR="00D9107C" w:rsidRPr="00184ABC">
        <w:rPr>
          <w:rFonts w:ascii="Arial" w:hAnsi="Arial" w:cs="Arial"/>
          <w:bCs/>
          <w:spacing w:val="-4"/>
          <w:sz w:val="24"/>
          <w:szCs w:val="24"/>
        </w:rPr>
        <w:t xml:space="preserve">, corresponde señalar que en materia </w:t>
      </w:r>
      <w:r w:rsidR="00F01AD3" w:rsidRPr="00184ABC">
        <w:rPr>
          <w:rFonts w:ascii="Arial" w:hAnsi="Arial" w:cs="Arial"/>
          <w:bCs/>
          <w:spacing w:val="-4"/>
          <w:sz w:val="24"/>
          <w:szCs w:val="24"/>
        </w:rPr>
        <w:t xml:space="preserve">ambiental </w:t>
      </w:r>
      <w:r w:rsidR="00D9107C" w:rsidRPr="00184ABC">
        <w:rPr>
          <w:rFonts w:ascii="Arial" w:hAnsi="Arial" w:cs="Arial"/>
          <w:bCs/>
          <w:spacing w:val="-4"/>
          <w:sz w:val="24"/>
          <w:szCs w:val="24"/>
        </w:rPr>
        <w:t>rigen principios ref</w:t>
      </w:r>
      <w:r w:rsidR="00D64574" w:rsidRPr="00184ABC">
        <w:rPr>
          <w:rFonts w:ascii="Arial" w:hAnsi="Arial" w:cs="Arial"/>
          <w:bCs/>
          <w:spacing w:val="-4"/>
          <w:sz w:val="24"/>
          <w:szCs w:val="24"/>
        </w:rPr>
        <w:t xml:space="preserve">orzados de participación, legitimación </w:t>
      </w:r>
      <w:r w:rsidR="00A33A53" w:rsidRPr="00184ABC">
        <w:rPr>
          <w:rFonts w:ascii="Arial" w:hAnsi="Arial" w:cs="Arial"/>
          <w:bCs/>
          <w:spacing w:val="-4"/>
          <w:sz w:val="24"/>
          <w:szCs w:val="24"/>
        </w:rPr>
        <w:t>activa</w:t>
      </w:r>
      <w:r w:rsidR="00B449D9" w:rsidRPr="00184ABC">
        <w:rPr>
          <w:rFonts w:ascii="Arial" w:hAnsi="Arial" w:cs="Arial"/>
          <w:bCs/>
          <w:spacing w:val="-4"/>
          <w:sz w:val="24"/>
          <w:szCs w:val="24"/>
        </w:rPr>
        <w:t xml:space="preserve"> </w:t>
      </w:r>
      <w:r w:rsidR="00D64574" w:rsidRPr="00184ABC">
        <w:rPr>
          <w:rFonts w:ascii="Arial" w:hAnsi="Arial" w:cs="Arial"/>
          <w:bCs/>
          <w:spacing w:val="-4"/>
          <w:sz w:val="24"/>
          <w:szCs w:val="24"/>
        </w:rPr>
        <w:t>amplia</w:t>
      </w:r>
      <w:r w:rsidR="00D9107C" w:rsidRPr="00184ABC">
        <w:rPr>
          <w:rFonts w:ascii="Arial" w:hAnsi="Arial" w:cs="Arial"/>
          <w:bCs/>
          <w:spacing w:val="-4"/>
          <w:sz w:val="24"/>
          <w:szCs w:val="24"/>
        </w:rPr>
        <w:t xml:space="preserve"> a la justicia ambiental y tutela preventiva, reconocidos por los arts. 7 y 8 del Acuerdo de Escazú, así como por los principios precautorio y </w:t>
      </w:r>
      <w:r w:rsidR="00D9107C" w:rsidRPr="00184ABC">
        <w:rPr>
          <w:rFonts w:ascii="Arial" w:hAnsi="Arial" w:cs="Arial"/>
          <w:bCs/>
          <w:i/>
          <w:spacing w:val="-4"/>
          <w:sz w:val="24"/>
          <w:szCs w:val="24"/>
        </w:rPr>
        <w:t>pro natura</w:t>
      </w:r>
      <w:r w:rsidR="00FB00D7" w:rsidRPr="00184ABC">
        <w:rPr>
          <w:rFonts w:ascii="Arial" w:hAnsi="Arial" w:cs="Arial"/>
          <w:bCs/>
          <w:spacing w:val="-4"/>
          <w:sz w:val="24"/>
          <w:szCs w:val="24"/>
        </w:rPr>
        <w:t>; por cuyo motivo, se admitió el aperson</w:t>
      </w:r>
      <w:r w:rsidR="001F4BD1" w:rsidRPr="00184ABC">
        <w:rPr>
          <w:rFonts w:ascii="Arial" w:hAnsi="Arial" w:cs="Arial"/>
          <w:bCs/>
          <w:spacing w:val="-4"/>
          <w:sz w:val="24"/>
          <w:szCs w:val="24"/>
        </w:rPr>
        <w:t>amiento en el estado en el que se encuentra la causa de aquellas personas o colectivos (terceros interesados), que pudieran resultar directa o indirectamente afectados por efectos de una decisión judicial o por la eventual afectación al bien jurídico ambiental objeto de tutela</w:t>
      </w:r>
      <w:r w:rsidR="00FB00D7" w:rsidRPr="00184ABC">
        <w:rPr>
          <w:rFonts w:ascii="Arial" w:hAnsi="Arial" w:cs="Arial"/>
          <w:bCs/>
          <w:spacing w:val="-4"/>
          <w:sz w:val="24"/>
          <w:szCs w:val="24"/>
        </w:rPr>
        <w:t>, medida compatible con el carácter amplio y preventivo de la justicia ambiental, orientada a asegurar la participación de quienes pudieran verse afectados.</w:t>
      </w:r>
      <w:r w:rsidR="00D9107C" w:rsidRPr="00184ABC">
        <w:rPr>
          <w:rFonts w:ascii="Arial" w:hAnsi="Arial" w:cs="Arial"/>
          <w:bCs/>
          <w:spacing w:val="-4"/>
          <w:sz w:val="24"/>
          <w:szCs w:val="24"/>
        </w:rPr>
        <w:t xml:space="preserve"> </w:t>
      </w:r>
    </w:p>
    <w:p w14:paraId="6063BAE1" w14:textId="1EF09C63" w:rsidR="00D9107C" w:rsidRPr="00184ABC" w:rsidRDefault="00D9107C" w:rsidP="00D9107C">
      <w:pPr>
        <w:spacing w:line="360" w:lineRule="auto"/>
        <w:contextualSpacing/>
        <w:jc w:val="both"/>
        <w:rPr>
          <w:rFonts w:ascii="Arial" w:hAnsi="Arial" w:cs="Arial"/>
          <w:bCs/>
          <w:spacing w:val="-4"/>
          <w:sz w:val="24"/>
          <w:szCs w:val="24"/>
        </w:rPr>
      </w:pPr>
      <w:r w:rsidRPr="00184ABC">
        <w:rPr>
          <w:rFonts w:ascii="Arial" w:hAnsi="Arial" w:cs="Arial"/>
          <w:bCs/>
          <w:spacing w:val="-4"/>
          <w:sz w:val="24"/>
          <w:szCs w:val="24"/>
        </w:rPr>
        <w:t xml:space="preserve">En ese marco, este Tribunal </w:t>
      </w:r>
      <w:r w:rsidR="0091750C" w:rsidRPr="00184ABC">
        <w:rPr>
          <w:rFonts w:ascii="Arial" w:hAnsi="Arial" w:cs="Arial"/>
          <w:bCs/>
          <w:spacing w:val="-4"/>
          <w:sz w:val="24"/>
          <w:szCs w:val="24"/>
        </w:rPr>
        <w:t>considerará</w:t>
      </w:r>
      <w:r w:rsidR="00F01AD3" w:rsidRPr="00184ABC">
        <w:rPr>
          <w:rFonts w:ascii="Arial" w:hAnsi="Arial" w:cs="Arial"/>
          <w:bCs/>
          <w:spacing w:val="-4"/>
          <w:sz w:val="24"/>
          <w:szCs w:val="24"/>
        </w:rPr>
        <w:t xml:space="preserve"> </w:t>
      </w:r>
      <w:r w:rsidRPr="00184ABC">
        <w:rPr>
          <w:rFonts w:ascii="Arial" w:hAnsi="Arial" w:cs="Arial"/>
          <w:bCs/>
          <w:spacing w:val="-4"/>
          <w:sz w:val="24"/>
          <w:szCs w:val="24"/>
        </w:rPr>
        <w:t xml:space="preserve">en lo pertinente, los memoriales presentados por </w:t>
      </w:r>
      <w:r w:rsidR="001F4BD1" w:rsidRPr="00184ABC">
        <w:rPr>
          <w:rFonts w:ascii="Arial" w:hAnsi="Arial" w:cs="Arial"/>
          <w:bCs/>
          <w:spacing w:val="-4"/>
          <w:sz w:val="24"/>
          <w:szCs w:val="24"/>
        </w:rPr>
        <w:t xml:space="preserve">la </w:t>
      </w:r>
      <w:proofErr w:type="spellStart"/>
      <w:r w:rsidRPr="00184ABC">
        <w:rPr>
          <w:rFonts w:ascii="Arial" w:hAnsi="Arial" w:cs="Arial"/>
          <w:bCs/>
          <w:i/>
          <w:iCs/>
          <w:spacing w:val="-4"/>
          <w:sz w:val="24"/>
          <w:szCs w:val="24"/>
        </w:rPr>
        <w:t>amicus</w:t>
      </w:r>
      <w:proofErr w:type="spellEnd"/>
      <w:r w:rsidRPr="00184ABC">
        <w:rPr>
          <w:rFonts w:ascii="Arial" w:hAnsi="Arial" w:cs="Arial"/>
          <w:bCs/>
          <w:i/>
          <w:iCs/>
          <w:spacing w:val="-4"/>
          <w:sz w:val="24"/>
          <w:szCs w:val="24"/>
        </w:rPr>
        <w:t xml:space="preserve"> </w:t>
      </w:r>
      <w:proofErr w:type="spellStart"/>
      <w:r w:rsidRPr="00184ABC">
        <w:rPr>
          <w:rFonts w:ascii="Arial" w:hAnsi="Arial" w:cs="Arial"/>
          <w:bCs/>
          <w:i/>
          <w:iCs/>
          <w:spacing w:val="-4"/>
          <w:sz w:val="24"/>
          <w:szCs w:val="24"/>
        </w:rPr>
        <w:t>curiae</w:t>
      </w:r>
      <w:proofErr w:type="spellEnd"/>
      <w:r w:rsidR="00BD4484" w:rsidRPr="00184ABC">
        <w:rPr>
          <w:rFonts w:ascii="Arial" w:hAnsi="Arial" w:cs="Arial"/>
          <w:bCs/>
          <w:spacing w:val="-4"/>
          <w:sz w:val="24"/>
          <w:szCs w:val="24"/>
        </w:rPr>
        <w:t xml:space="preserve"> y </w:t>
      </w:r>
      <w:r w:rsidR="001F4BD1" w:rsidRPr="00184ABC">
        <w:rPr>
          <w:rFonts w:ascii="Arial" w:hAnsi="Arial" w:cs="Arial"/>
          <w:bCs/>
          <w:spacing w:val="-4"/>
          <w:sz w:val="24"/>
          <w:szCs w:val="24"/>
        </w:rPr>
        <w:t xml:space="preserve">los </w:t>
      </w:r>
      <w:r w:rsidR="00BD4484" w:rsidRPr="00184ABC">
        <w:rPr>
          <w:rFonts w:ascii="Arial" w:hAnsi="Arial" w:cs="Arial"/>
          <w:bCs/>
          <w:spacing w:val="-4"/>
          <w:sz w:val="24"/>
          <w:szCs w:val="24"/>
        </w:rPr>
        <w:t>terceros interesados (</w:t>
      </w:r>
      <w:r w:rsidRPr="00184ABC">
        <w:rPr>
          <w:rFonts w:ascii="Arial" w:hAnsi="Arial" w:cs="Arial"/>
          <w:bCs/>
          <w:spacing w:val="-4"/>
          <w:sz w:val="24"/>
          <w:szCs w:val="24"/>
        </w:rPr>
        <w:t>legisla</w:t>
      </w:r>
      <w:r w:rsidR="00BD4484" w:rsidRPr="00184ABC">
        <w:rPr>
          <w:rFonts w:ascii="Arial" w:hAnsi="Arial" w:cs="Arial"/>
          <w:bCs/>
          <w:spacing w:val="-4"/>
          <w:sz w:val="24"/>
          <w:szCs w:val="24"/>
        </w:rPr>
        <w:t xml:space="preserve">dores, defensores ambientales, </w:t>
      </w:r>
      <w:r w:rsidRPr="00184ABC">
        <w:rPr>
          <w:rFonts w:ascii="Arial" w:hAnsi="Arial" w:cs="Arial"/>
          <w:bCs/>
          <w:spacing w:val="-4"/>
          <w:sz w:val="24"/>
          <w:szCs w:val="24"/>
        </w:rPr>
        <w:t>activistas</w:t>
      </w:r>
      <w:r w:rsidR="00BD4484" w:rsidRPr="00184ABC">
        <w:rPr>
          <w:rFonts w:ascii="Arial" w:hAnsi="Arial" w:cs="Arial"/>
          <w:bCs/>
          <w:spacing w:val="-4"/>
          <w:sz w:val="24"/>
          <w:szCs w:val="24"/>
        </w:rPr>
        <w:t>),</w:t>
      </w:r>
      <w:r w:rsidRPr="00184ABC">
        <w:rPr>
          <w:rFonts w:ascii="Arial" w:hAnsi="Arial" w:cs="Arial"/>
          <w:bCs/>
          <w:spacing w:val="-4"/>
          <w:sz w:val="24"/>
          <w:szCs w:val="24"/>
        </w:rPr>
        <w:t xml:space="preserve"> que se apersonaron legalmente a</w:t>
      </w:r>
      <w:r w:rsidR="00751145" w:rsidRPr="00184ABC">
        <w:rPr>
          <w:rFonts w:ascii="Arial" w:hAnsi="Arial" w:cs="Arial"/>
          <w:bCs/>
          <w:spacing w:val="-4"/>
          <w:sz w:val="24"/>
          <w:szCs w:val="24"/>
        </w:rPr>
        <w:t>l proceso en etapa de casación;</w:t>
      </w:r>
      <w:r w:rsidRPr="00184ABC">
        <w:rPr>
          <w:rFonts w:ascii="Arial" w:hAnsi="Arial" w:cs="Arial"/>
          <w:bCs/>
          <w:spacing w:val="-4"/>
          <w:sz w:val="24"/>
          <w:szCs w:val="24"/>
        </w:rPr>
        <w:t xml:space="preserve"> no con la finalidad de ampliar o modificar el problema jurídico delimitado por el recurso interpuesto, sino de contar con mayores elementos de análisis que permitan una resolución integral y materialmente compatible con la protección reforzada del medio ambiente y de los derechos colectivos involucrados.</w:t>
      </w:r>
    </w:p>
    <w:p w14:paraId="78D17705" w14:textId="60CDBA5D" w:rsidR="00BB48E8" w:rsidRPr="00184ABC" w:rsidRDefault="00D9107C" w:rsidP="00C16AFE">
      <w:pPr>
        <w:spacing w:after="0" w:line="360" w:lineRule="auto"/>
        <w:jc w:val="both"/>
        <w:rPr>
          <w:rFonts w:ascii="Arial" w:hAnsi="Arial" w:cs="Arial"/>
          <w:bCs/>
          <w:sz w:val="24"/>
          <w:szCs w:val="24"/>
        </w:rPr>
      </w:pPr>
      <w:r w:rsidRPr="00184ABC">
        <w:rPr>
          <w:rFonts w:ascii="Arial" w:hAnsi="Arial" w:cs="Arial"/>
          <w:bCs/>
          <w:sz w:val="24"/>
          <w:szCs w:val="24"/>
        </w:rPr>
        <w:t>En ese marco, p</w:t>
      </w:r>
      <w:r w:rsidR="00815515" w:rsidRPr="00184ABC">
        <w:rPr>
          <w:rFonts w:ascii="Arial" w:hAnsi="Arial" w:cs="Arial"/>
          <w:bCs/>
          <w:sz w:val="24"/>
          <w:szCs w:val="24"/>
        </w:rPr>
        <w:t>or memorial cursante de fs. 6832 a 684</w:t>
      </w:r>
      <w:r w:rsidR="00C16AFE" w:rsidRPr="00184ABC">
        <w:rPr>
          <w:rFonts w:ascii="Arial" w:hAnsi="Arial" w:cs="Arial"/>
          <w:bCs/>
          <w:sz w:val="24"/>
          <w:szCs w:val="24"/>
        </w:rPr>
        <w:t>0 vta.</w:t>
      </w:r>
      <w:r w:rsidR="00662144" w:rsidRPr="00184ABC">
        <w:rPr>
          <w:rFonts w:ascii="Arial" w:hAnsi="Arial" w:cs="Arial"/>
          <w:bCs/>
          <w:sz w:val="24"/>
          <w:szCs w:val="24"/>
        </w:rPr>
        <w:t xml:space="preserve"> de obrados,</w:t>
      </w:r>
      <w:r w:rsidR="00C16AFE" w:rsidRPr="00184ABC">
        <w:rPr>
          <w:rFonts w:ascii="Arial" w:hAnsi="Arial" w:cs="Arial"/>
          <w:bCs/>
          <w:sz w:val="24"/>
          <w:szCs w:val="24"/>
        </w:rPr>
        <w:t xml:space="preserve"> </w:t>
      </w:r>
      <w:r w:rsidR="00815515" w:rsidRPr="00184ABC">
        <w:rPr>
          <w:rFonts w:ascii="Arial" w:hAnsi="Arial" w:cs="Arial"/>
          <w:bCs/>
          <w:sz w:val="24"/>
          <w:szCs w:val="24"/>
        </w:rPr>
        <w:t xml:space="preserve">presentado </w:t>
      </w:r>
      <w:r w:rsidR="00B63F5D" w:rsidRPr="00184ABC">
        <w:rPr>
          <w:rFonts w:ascii="Arial" w:hAnsi="Arial" w:cs="Arial"/>
          <w:bCs/>
          <w:sz w:val="24"/>
          <w:szCs w:val="24"/>
        </w:rPr>
        <w:t>el 21 de abril de 2026,</w:t>
      </w:r>
      <w:r w:rsidR="00815515" w:rsidRPr="00184ABC">
        <w:rPr>
          <w:rFonts w:ascii="Arial" w:hAnsi="Arial" w:cs="Arial"/>
          <w:bCs/>
          <w:sz w:val="24"/>
          <w:szCs w:val="24"/>
        </w:rPr>
        <w:t xml:space="preserve"> </w:t>
      </w:r>
      <w:proofErr w:type="spellStart"/>
      <w:r w:rsidR="00815515" w:rsidRPr="00184ABC">
        <w:rPr>
          <w:rFonts w:ascii="Arial" w:hAnsi="Arial" w:cs="Arial"/>
          <w:bCs/>
          <w:sz w:val="24"/>
          <w:szCs w:val="24"/>
        </w:rPr>
        <w:t>Luí</w:t>
      </w:r>
      <w:proofErr w:type="spellEnd"/>
      <w:r w:rsidR="00815515" w:rsidRPr="00184ABC">
        <w:rPr>
          <w:rFonts w:ascii="Arial" w:hAnsi="Arial" w:cs="Arial"/>
          <w:bCs/>
          <w:sz w:val="24"/>
          <w:szCs w:val="24"/>
        </w:rPr>
        <w:t xml:space="preserve"> Laura </w:t>
      </w:r>
      <w:proofErr w:type="spellStart"/>
      <w:r w:rsidR="00815515" w:rsidRPr="00184ABC">
        <w:rPr>
          <w:rFonts w:ascii="Arial" w:hAnsi="Arial" w:cs="Arial"/>
          <w:bCs/>
          <w:sz w:val="24"/>
          <w:szCs w:val="24"/>
        </w:rPr>
        <w:t>Toy</w:t>
      </w:r>
      <w:proofErr w:type="spellEnd"/>
      <w:r w:rsidR="00815515" w:rsidRPr="00184ABC">
        <w:rPr>
          <w:rFonts w:ascii="Arial" w:hAnsi="Arial" w:cs="Arial"/>
          <w:bCs/>
          <w:sz w:val="24"/>
          <w:szCs w:val="24"/>
        </w:rPr>
        <w:t xml:space="preserve"> </w:t>
      </w:r>
      <w:proofErr w:type="spellStart"/>
      <w:r w:rsidR="00815515" w:rsidRPr="00184ABC">
        <w:rPr>
          <w:rFonts w:ascii="Arial" w:hAnsi="Arial" w:cs="Arial"/>
          <w:bCs/>
          <w:sz w:val="24"/>
          <w:szCs w:val="24"/>
        </w:rPr>
        <w:t>Zapana</w:t>
      </w:r>
      <w:proofErr w:type="spellEnd"/>
      <w:r w:rsidR="00815515" w:rsidRPr="00184ABC">
        <w:rPr>
          <w:rFonts w:ascii="Arial" w:hAnsi="Arial" w:cs="Arial"/>
          <w:bCs/>
          <w:sz w:val="24"/>
          <w:szCs w:val="24"/>
        </w:rPr>
        <w:t xml:space="preserve"> Castillo, en calidad de </w:t>
      </w:r>
      <w:proofErr w:type="spellStart"/>
      <w:r w:rsidR="00815515" w:rsidRPr="00184ABC">
        <w:rPr>
          <w:rFonts w:ascii="Arial" w:hAnsi="Arial" w:cs="Arial"/>
          <w:bCs/>
          <w:i/>
          <w:iCs/>
          <w:sz w:val="24"/>
          <w:szCs w:val="24"/>
        </w:rPr>
        <w:lastRenderedPageBreak/>
        <w:t>amicus</w:t>
      </w:r>
      <w:proofErr w:type="spellEnd"/>
      <w:r w:rsidR="00815515" w:rsidRPr="00184ABC">
        <w:rPr>
          <w:rFonts w:ascii="Arial" w:hAnsi="Arial" w:cs="Arial"/>
          <w:bCs/>
          <w:i/>
          <w:iCs/>
          <w:sz w:val="24"/>
          <w:szCs w:val="24"/>
        </w:rPr>
        <w:t xml:space="preserve"> </w:t>
      </w:r>
      <w:proofErr w:type="spellStart"/>
      <w:r w:rsidR="00815515" w:rsidRPr="00184ABC">
        <w:rPr>
          <w:rFonts w:ascii="Arial" w:hAnsi="Arial" w:cs="Arial"/>
          <w:bCs/>
          <w:i/>
          <w:iCs/>
          <w:sz w:val="24"/>
          <w:szCs w:val="24"/>
        </w:rPr>
        <w:t>curiae</w:t>
      </w:r>
      <w:proofErr w:type="spellEnd"/>
      <w:r w:rsidR="00815515" w:rsidRPr="00184ABC">
        <w:rPr>
          <w:rFonts w:ascii="Arial" w:hAnsi="Arial" w:cs="Arial"/>
          <w:bCs/>
          <w:sz w:val="24"/>
          <w:szCs w:val="24"/>
        </w:rPr>
        <w:t xml:space="preserve">, </w:t>
      </w:r>
      <w:r w:rsidR="002D1499" w:rsidRPr="00184ABC">
        <w:rPr>
          <w:rFonts w:ascii="Arial" w:hAnsi="Arial" w:cs="Arial"/>
          <w:bCs/>
          <w:sz w:val="24"/>
          <w:szCs w:val="24"/>
        </w:rPr>
        <w:t>alegó</w:t>
      </w:r>
      <w:r w:rsidR="00C16AFE" w:rsidRPr="00184ABC">
        <w:rPr>
          <w:rFonts w:ascii="Arial" w:hAnsi="Arial" w:cs="Arial"/>
          <w:bCs/>
          <w:sz w:val="24"/>
          <w:szCs w:val="24"/>
        </w:rPr>
        <w:t xml:space="preserve"> presentar “</w:t>
      </w:r>
      <w:r w:rsidR="00C16AFE" w:rsidRPr="00184ABC">
        <w:rPr>
          <w:rFonts w:ascii="Arial" w:hAnsi="Arial" w:cs="Arial"/>
          <w:bCs/>
          <w:i/>
          <w:szCs w:val="24"/>
        </w:rPr>
        <w:t>MEDIDAS EXEPCIONALES PARA MEJOR PROVEER</w:t>
      </w:r>
      <w:r w:rsidR="002D1499" w:rsidRPr="00184ABC">
        <w:rPr>
          <w:rFonts w:ascii="Arial" w:hAnsi="Arial" w:cs="Arial"/>
          <w:bCs/>
          <w:sz w:val="24"/>
          <w:szCs w:val="24"/>
        </w:rPr>
        <w:t>”; haciendo</w:t>
      </w:r>
      <w:r w:rsidR="00C16AFE" w:rsidRPr="00184ABC">
        <w:rPr>
          <w:rFonts w:ascii="Arial" w:hAnsi="Arial" w:cs="Arial"/>
          <w:bCs/>
          <w:sz w:val="24"/>
          <w:szCs w:val="24"/>
        </w:rPr>
        <w:t xml:space="preserve"> conocer </w:t>
      </w:r>
      <w:r w:rsidR="002D1499" w:rsidRPr="00184ABC">
        <w:rPr>
          <w:rFonts w:ascii="Arial" w:hAnsi="Arial" w:cs="Arial"/>
          <w:bCs/>
          <w:sz w:val="24"/>
          <w:szCs w:val="24"/>
        </w:rPr>
        <w:t xml:space="preserve">y sugiriendo </w:t>
      </w:r>
      <w:r w:rsidR="00C16AFE" w:rsidRPr="00184ABC">
        <w:rPr>
          <w:rFonts w:ascii="Arial" w:hAnsi="Arial" w:cs="Arial"/>
          <w:bCs/>
          <w:sz w:val="24"/>
          <w:szCs w:val="24"/>
        </w:rPr>
        <w:t xml:space="preserve">al Tribunal los siguientes extremos: </w:t>
      </w:r>
      <w:r w:rsidR="00815515" w:rsidRPr="00184ABC">
        <w:rPr>
          <w:rFonts w:ascii="Arial" w:hAnsi="Arial" w:cs="Arial"/>
          <w:b/>
          <w:bCs/>
          <w:sz w:val="24"/>
          <w:szCs w:val="24"/>
        </w:rPr>
        <w:t>i)</w:t>
      </w:r>
      <w:r w:rsidR="00815515" w:rsidRPr="00184ABC">
        <w:rPr>
          <w:rFonts w:ascii="Arial" w:hAnsi="Arial" w:cs="Arial"/>
          <w:bCs/>
          <w:sz w:val="24"/>
          <w:szCs w:val="24"/>
        </w:rPr>
        <w:t xml:space="preserve"> Que, previo a resolver el recurso de casación y el eventual levantamiento de la medida cautelar, se analice la constitucionalidad, convencionalidad, legalidad y vigencia del Contrato de Servicios Petr</w:t>
      </w:r>
      <w:r w:rsidR="00C16AFE" w:rsidRPr="00184ABC">
        <w:rPr>
          <w:rFonts w:ascii="Arial" w:hAnsi="Arial" w:cs="Arial"/>
          <w:bCs/>
          <w:sz w:val="24"/>
          <w:szCs w:val="24"/>
        </w:rPr>
        <w:t xml:space="preserve">oleros del Área San Telmo Norte; </w:t>
      </w:r>
      <w:r w:rsidR="00C16AFE" w:rsidRPr="00184ABC">
        <w:rPr>
          <w:rFonts w:ascii="Arial" w:hAnsi="Arial" w:cs="Arial"/>
          <w:b/>
          <w:bCs/>
          <w:sz w:val="24"/>
          <w:szCs w:val="24"/>
        </w:rPr>
        <w:t>ii)</w:t>
      </w:r>
      <w:r w:rsidR="00C16AFE" w:rsidRPr="00184ABC">
        <w:rPr>
          <w:rFonts w:ascii="Arial" w:hAnsi="Arial" w:cs="Arial"/>
          <w:bCs/>
          <w:sz w:val="24"/>
          <w:szCs w:val="24"/>
        </w:rPr>
        <w:t xml:space="preserve"> S</w:t>
      </w:r>
      <w:r w:rsidR="00815515" w:rsidRPr="00184ABC">
        <w:rPr>
          <w:rFonts w:ascii="Arial" w:hAnsi="Arial" w:cs="Arial"/>
          <w:bCs/>
          <w:sz w:val="24"/>
          <w:szCs w:val="24"/>
        </w:rPr>
        <w:t>e valore la presunta ausencia de consulta previa, libre e informada en la aprobación de la normativa, licencia ambiental y contrato p</w:t>
      </w:r>
      <w:r w:rsidR="00C16AFE" w:rsidRPr="00184ABC">
        <w:rPr>
          <w:rFonts w:ascii="Arial" w:hAnsi="Arial" w:cs="Arial"/>
          <w:bCs/>
          <w:sz w:val="24"/>
          <w:szCs w:val="24"/>
        </w:rPr>
        <w:t xml:space="preserve">etrolero vinculados al proyecto; </w:t>
      </w:r>
      <w:r w:rsidR="00815515" w:rsidRPr="00184ABC">
        <w:rPr>
          <w:rFonts w:ascii="Arial" w:hAnsi="Arial" w:cs="Arial"/>
          <w:b/>
          <w:bCs/>
          <w:sz w:val="24"/>
          <w:szCs w:val="24"/>
        </w:rPr>
        <w:t>iii)</w:t>
      </w:r>
      <w:r w:rsidR="00815515" w:rsidRPr="00184ABC">
        <w:rPr>
          <w:rFonts w:ascii="Arial" w:hAnsi="Arial" w:cs="Arial"/>
          <w:bCs/>
          <w:sz w:val="24"/>
          <w:szCs w:val="24"/>
        </w:rPr>
        <w:t xml:space="preserve"> Que se examine la posible inconstitucionalidad de los arts. 34, 35 y 36 de la Ley N° 3058 y demás normativa conexa, s</w:t>
      </w:r>
      <w:r w:rsidR="00C16AFE" w:rsidRPr="00184ABC">
        <w:rPr>
          <w:rFonts w:ascii="Arial" w:hAnsi="Arial" w:cs="Arial"/>
          <w:bCs/>
          <w:sz w:val="24"/>
          <w:szCs w:val="24"/>
        </w:rPr>
        <w:t>e promueva</w:t>
      </w:r>
      <w:r w:rsidR="00815515" w:rsidRPr="00184ABC">
        <w:rPr>
          <w:rFonts w:ascii="Arial" w:hAnsi="Arial" w:cs="Arial"/>
          <w:bCs/>
          <w:sz w:val="24"/>
          <w:szCs w:val="24"/>
        </w:rPr>
        <w:t xml:space="preserve"> incluso la promoción de una acción de inconstitucionalidad concreta y el ejercicio</w:t>
      </w:r>
      <w:r w:rsidR="00C16AFE" w:rsidRPr="00184ABC">
        <w:rPr>
          <w:rFonts w:ascii="Arial" w:hAnsi="Arial" w:cs="Arial"/>
          <w:bCs/>
          <w:sz w:val="24"/>
          <w:szCs w:val="24"/>
        </w:rPr>
        <w:t xml:space="preserve"> de control de convencionalidad; </w:t>
      </w:r>
      <w:r w:rsidR="00C16AFE" w:rsidRPr="00184ABC">
        <w:rPr>
          <w:rFonts w:ascii="Arial" w:hAnsi="Arial" w:cs="Arial"/>
          <w:b/>
          <w:bCs/>
          <w:sz w:val="24"/>
          <w:szCs w:val="24"/>
        </w:rPr>
        <w:t>iv)</w:t>
      </w:r>
      <w:r w:rsidR="00C16AFE" w:rsidRPr="00184ABC">
        <w:rPr>
          <w:rFonts w:ascii="Arial" w:hAnsi="Arial" w:cs="Arial"/>
          <w:bCs/>
          <w:sz w:val="24"/>
          <w:szCs w:val="24"/>
        </w:rPr>
        <w:t xml:space="preserve"> S</w:t>
      </w:r>
      <w:r w:rsidR="00815515" w:rsidRPr="00184ABC">
        <w:rPr>
          <w:rFonts w:ascii="Arial" w:hAnsi="Arial" w:cs="Arial"/>
          <w:bCs/>
          <w:sz w:val="24"/>
          <w:szCs w:val="24"/>
        </w:rPr>
        <w:t>e verifique si el plazo de exploración del contrato petrolero se encuentra vencido y, de ser así, se considere que la licencia ambiental carec</w:t>
      </w:r>
      <w:r w:rsidR="00C16AFE" w:rsidRPr="00184ABC">
        <w:rPr>
          <w:rFonts w:ascii="Arial" w:hAnsi="Arial" w:cs="Arial"/>
          <w:bCs/>
          <w:sz w:val="24"/>
          <w:szCs w:val="24"/>
        </w:rPr>
        <w:t xml:space="preserve">ería de sustento legal autónomo; </w:t>
      </w:r>
      <w:r w:rsidR="00815515" w:rsidRPr="00184ABC">
        <w:rPr>
          <w:rFonts w:ascii="Arial" w:hAnsi="Arial" w:cs="Arial"/>
          <w:b/>
          <w:bCs/>
          <w:sz w:val="24"/>
          <w:szCs w:val="24"/>
        </w:rPr>
        <w:t>v)</w:t>
      </w:r>
      <w:r w:rsidR="00815515" w:rsidRPr="00184ABC">
        <w:rPr>
          <w:rFonts w:ascii="Arial" w:hAnsi="Arial" w:cs="Arial"/>
          <w:bCs/>
          <w:sz w:val="24"/>
          <w:szCs w:val="24"/>
        </w:rPr>
        <w:t xml:space="preserve"> </w:t>
      </w:r>
      <w:r w:rsidR="00C16AFE" w:rsidRPr="00184ABC">
        <w:rPr>
          <w:rFonts w:ascii="Arial" w:hAnsi="Arial" w:cs="Arial"/>
          <w:bCs/>
          <w:sz w:val="24"/>
          <w:szCs w:val="24"/>
        </w:rPr>
        <w:t xml:space="preserve">Asimismo, </w:t>
      </w:r>
      <w:r w:rsidR="00815515" w:rsidRPr="00184ABC">
        <w:rPr>
          <w:rFonts w:ascii="Arial" w:hAnsi="Arial" w:cs="Arial"/>
          <w:bCs/>
          <w:sz w:val="24"/>
          <w:szCs w:val="24"/>
        </w:rPr>
        <w:t>se mantenga la medida cautelar de suspensión de actividades mientras no se escla</w:t>
      </w:r>
      <w:r w:rsidR="00C16AFE" w:rsidRPr="00184ABC">
        <w:rPr>
          <w:rFonts w:ascii="Arial" w:hAnsi="Arial" w:cs="Arial"/>
          <w:bCs/>
          <w:sz w:val="24"/>
          <w:szCs w:val="24"/>
        </w:rPr>
        <w:t xml:space="preserve">rezcan los aspectos denunciados; y, </w:t>
      </w:r>
      <w:r w:rsidR="00815515" w:rsidRPr="00184ABC">
        <w:rPr>
          <w:rFonts w:ascii="Arial" w:hAnsi="Arial" w:cs="Arial"/>
          <w:b/>
          <w:bCs/>
          <w:sz w:val="24"/>
          <w:szCs w:val="24"/>
        </w:rPr>
        <w:t>vi)</w:t>
      </w:r>
      <w:r w:rsidR="00815515" w:rsidRPr="00184ABC">
        <w:rPr>
          <w:rFonts w:ascii="Arial" w:hAnsi="Arial" w:cs="Arial"/>
          <w:bCs/>
          <w:sz w:val="24"/>
          <w:szCs w:val="24"/>
        </w:rPr>
        <w:t xml:space="preserve"> Que, para mejor proveer, se requiera documentación técnica, contractual, ambiental y económica a las entidades involucradas, además de disponerse peritajes especializados y valorarse integralmente los antecedentes y memoriales previam</w:t>
      </w:r>
      <w:r w:rsidR="00BB48E8" w:rsidRPr="00184ABC">
        <w:rPr>
          <w:rFonts w:ascii="Arial" w:hAnsi="Arial" w:cs="Arial"/>
          <w:bCs/>
          <w:sz w:val="24"/>
          <w:szCs w:val="24"/>
        </w:rPr>
        <w:t>ente presentados por su persona.</w:t>
      </w:r>
    </w:p>
    <w:p w14:paraId="72D51CCF" w14:textId="34D8B62C" w:rsidR="00C16AFE" w:rsidRPr="00184ABC" w:rsidRDefault="00751145" w:rsidP="00C16AFE">
      <w:pPr>
        <w:spacing w:after="0" w:line="360" w:lineRule="auto"/>
        <w:jc w:val="both"/>
        <w:rPr>
          <w:rFonts w:ascii="Arial" w:hAnsi="Arial" w:cs="Arial"/>
          <w:bCs/>
          <w:sz w:val="24"/>
          <w:szCs w:val="24"/>
        </w:rPr>
      </w:pPr>
      <w:r w:rsidRPr="00184ABC">
        <w:rPr>
          <w:rFonts w:ascii="Arial" w:hAnsi="Arial" w:cs="Arial"/>
          <w:bCs/>
          <w:sz w:val="24"/>
          <w:szCs w:val="24"/>
        </w:rPr>
        <w:t xml:space="preserve">Por otra parte, por </w:t>
      </w:r>
      <w:r w:rsidR="00C16AFE" w:rsidRPr="00184ABC">
        <w:rPr>
          <w:rFonts w:ascii="Arial" w:hAnsi="Arial" w:cs="Arial"/>
          <w:bCs/>
          <w:sz w:val="24"/>
          <w:szCs w:val="24"/>
        </w:rPr>
        <w:t xml:space="preserve">memorial cursante de fs. 6877 a 6892 de obrados, </w:t>
      </w:r>
      <w:r w:rsidR="006F723A" w:rsidRPr="00184ABC">
        <w:rPr>
          <w:rFonts w:ascii="Arial" w:hAnsi="Arial" w:cs="Arial"/>
          <w:bCs/>
          <w:sz w:val="24"/>
          <w:szCs w:val="24"/>
        </w:rPr>
        <w:t>presentado</w:t>
      </w:r>
      <w:r w:rsidR="001F569C" w:rsidRPr="00184ABC">
        <w:rPr>
          <w:rFonts w:ascii="Arial" w:hAnsi="Arial" w:cs="Arial"/>
          <w:bCs/>
          <w:sz w:val="24"/>
          <w:szCs w:val="24"/>
        </w:rPr>
        <w:t xml:space="preserve"> por </w:t>
      </w:r>
      <w:r w:rsidR="00E23494" w:rsidRPr="00184ABC">
        <w:rPr>
          <w:rFonts w:ascii="Arial" w:hAnsi="Arial" w:cs="Arial"/>
          <w:bCs/>
          <w:spacing w:val="-4"/>
          <w:sz w:val="24"/>
          <w:szCs w:val="24"/>
          <w:lang w:val="es-ES"/>
        </w:rPr>
        <w:t xml:space="preserve">Adriana Estefanía Aguirre Castellanos, Marcela Guerrero Vilca y Lorena </w:t>
      </w:r>
      <w:proofErr w:type="spellStart"/>
      <w:r w:rsidR="00E23494" w:rsidRPr="00184ABC">
        <w:rPr>
          <w:rFonts w:ascii="Arial" w:hAnsi="Arial" w:cs="Arial"/>
          <w:bCs/>
          <w:spacing w:val="-4"/>
          <w:sz w:val="24"/>
          <w:szCs w:val="24"/>
          <w:lang w:val="es-ES"/>
        </w:rPr>
        <w:t>Guiselle</w:t>
      </w:r>
      <w:proofErr w:type="spellEnd"/>
      <w:r w:rsidR="00E23494" w:rsidRPr="00184ABC">
        <w:rPr>
          <w:rFonts w:ascii="Arial" w:hAnsi="Arial" w:cs="Arial"/>
          <w:bCs/>
          <w:spacing w:val="-4"/>
          <w:sz w:val="24"/>
          <w:szCs w:val="24"/>
          <w:lang w:val="es-ES"/>
        </w:rPr>
        <w:t xml:space="preserve"> </w:t>
      </w:r>
      <w:proofErr w:type="spellStart"/>
      <w:r w:rsidR="00E23494" w:rsidRPr="00184ABC">
        <w:rPr>
          <w:rFonts w:ascii="Arial" w:hAnsi="Arial" w:cs="Arial"/>
          <w:bCs/>
          <w:spacing w:val="-4"/>
          <w:sz w:val="24"/>
          <w:szCs w:val="24"/>
          <w:lang w:val="es-ES"/>
        </w:rPr>
        <w:t>Gareca</w:t>
      </w:r>
      <w:proofErr w:type="spellEnd"/>
      <w:r w:rsidR="00E23494" w:rsidRPr="00184ABC">
        <w:rPr>
          <w:rFonts w:ascii="Arial" w:hAnsi="Arial" w:cs="Arial"/>
          <w:bCs/>
          <w:spacing w:val="-4"/>
          <w:sz w:val="24"/>
          <w:szCs w:val="24"/>
          <w:lang w:val="es-ES"/>
        </w:rPr>
        <w:t xml:space="preserve"> </w:t>
      </w:r>
      <w:proofErr w:type="spellStart"/>
      <w:r w:rsidR="00E23494" w:rsidRPr="00184ABC">
        <w:rPr>
          <w:rFonts w:ascii="Arial" w:hAnsi="Arial" w:cs="Arial"/>
          <w:bCs/>
          <w:spacing w:val="-4"/>
          <w:sz w:val="24"/>
          <w:szCs w:val="24"/>
          <w:lang w:val="es-ES"/>
        </w:rPr>
        <w:t>Mealla</w:t>
      </w:r>
      <w:proofErr w:type="spellEnd"/>
      <w:r w:rsidR="00E23494" w:rsidRPr="00184ABC">
        <w:rPr>
          <w:rFonts w:ascii="Arial" w:hAnsi="Arial" w:cs="Arial"/>
          <w:bCs/>
          <w:spacing w:val="-4"/>
          <w:sz w:val="24"/>
          <w:szCs w:val="24"/>
          <w:lang w:val="es-ES"/>
        </w:rPr>
        <w:t xml:space="preserve">, Gabriel </w:t>
      </w:r>
      <w:proofErr w:type="spellStart"/>
      <w:r w:rsidR="00E23494" w:rsidRPr="00184ABC">
        <w:rPr>
          <w:rFonts w:ascii="Arial" w:hAnsi="Arial" w:cs="Arial"/>
          <w:bCs/>
          <w:spacing w:val="-4"/>
          <w:sz w:val="24"/>
          <w:szCs w:val="24"/>
          <w:lang w:val="es-ES"/>
        </w:rPr>
        <w:t>Corvera</w:t>
      </w:r>
      <w:proofErr w:type="spellEnd"/>
      <w:r w:rsidR="00E23494" w:rsidRPr="00184ABC">
        <w:rPr>
          <w:rFonts w:ascii="Arial" w:hAnsi="Arial" w:cs="Arial"/>
          <w:bCs/>
          <w:spacing w:val="-4"/>
          <w:sz w:val="24"/>
          <w:szCs w:val="24"/>
          <w:lang w:val="es-ES"/>
        </w:rPr>
        <w:t xml:space="preserve"> </w:t>
      </w:r>
      <w:proofErr w:type="spellStart"/>
      <w:r w:rsidR="00E23494" w:rsidRPr="00184ABC">
        <w:rPr>
          <w:rFonts w:ascii="Arial" w:hAnsi="Arial" w:cs="Arial"/>
          <w:bCs/>
          <w:spacing w:val="-4"/>
          <w:sz w:val="24"/>
          <w:szCs w:val="24"/>
          <w:lang w:val="es-ES"/>
        </w:rPr>
        <w:t>Sittyc</w:t>
      </w:r>
      <w:proofErr w:type="spellEnd"/>
      <w:r w:rsidR="00E23494" w:rsidRPr="00184ABC">
        <w:rPr>
          <w:rFonts w:ascii="Arial" w:hAnsi="Arial" w:cs="Arial"/>
          <w:bCs/>
          <w:spacing w:val="-4"/>
          <w:sz w:val="24"/>
          <w:szCs w:val="24"/>
          <w:lang w:val="es-ES"/>
        </w:rPr>
        <w:t xml:space="preserve">, José Luis Porcel Marquina, María Isabel Moreno Cortez, Marco Antonio Segovia Vargas, Luis Rodrigo Fuenzalida Cardona, Cinthia Olga Olguín Medina, Mario Bernardo </w:t>
      </w:r>
      <w:proofErr w:type="spellStart"/>
      <w:r w:rsidR="00E23494" w:rsidRPr="00184ABC">
        <w:rPr>
          <w:rFonts w:ascii="Arial" w:hAnsi="Arial" w:cs="Arial"/>
          <w:bCs/>
          <w:spacing w:val="-4"/>
          <w:sz w:val="24"/>
          <w:szCs w:val="24"/>
          <w:lang w:val="es-ES"/>
        </w:rPr>
        <w:t>Renoso</w:t>
      </w:r>
      <w:proofErr w:type="spellEnd"/>
      <w:r w:rsidR="00E23494" w:rsidRPr="00184ABC">
        <w:rPr>
          <w:rFonts w:ascii="Arial" w:hAnsi="Arial" w:cs="Arial"/>
          <w:bCs/>
          <w:spacing w:val="-4"/>
          <w:sz w:val="24"/>
          <w:szCs w:val="24"/>
          <w:lang w:val="es-ES"/>
        </w:rPr>
        <w:t xml:space="preserve"> Lizárraga, José Manuel </w:t>
      </w:r>
      <w:proofErr w:type="spellStart"/>
      <w:r w:rsidR="00E23494" w:rsidRPr="00184ABC">
        <w:rPr>
          <w:rFonts w:ascii="Arial" w:hAnsi="Arial" w:cs="Arial"/>
          <w:bCs/>
          <w:spacing w:val="-4"/>
          <w:sz w:val="24"/>
          <w:szCs w:val="24"/>
          <w:lang w:val="es-ES"/>
        </w:rPr>
        <w:t>Ormachea</w:t>
      </w:r>
      <w:proofErr w:type="spellEnd"/>
      <w:r w:rsidR="00E23494" w:rsidRPr="00184ABC">
        <w:rPr>
          <w:rFonts w:ascii="Arial" w:hAnsi="Arial" w:cs="Arial"/>
          <w:bCs/>
          <w:spacing w:val="-4"/>
          <w:sz w:val="24"/>
          <w:szCs w:val="24"/>
          <w:lang w:val="es-ES"/>
        </w:rPr>
        <w:t xml:space="preserve"> Mendieta, legisladores nacionales suplentes y titulares; y, Rodrigo Ernesto Herrera Sánchez, Director de la Asociación Legal Nacional de “Justicia Ambiental“ y Gabriel Gaite </w:t>
      </w:r>
      <w:proofErr w:type="spellStart"/>
      <w:r w:rsidR="00E23494" w:rsidRPr="00184ABC">
        <w:rPr>
          <w:rFonts w:ascii="Arial" w:hAnsi="Arial" w:cs="Arial"/>
          <w:bCs/>
          <w:spacing w:val="-4"/>
          <w:sz w:val="24"/>
          <w:szCs w:val="24"/>
          <w:lang w:val="es-ES"/>
        </w:rPr>
        <w:t>Uzqueda</w:t>
      </w:r>
      <w:proofErr w:type="spellEnd"/>
      <w:r w:rsidR="00E23494" w:rsidRPr="00184ABC">
        <w:rPr>
          <w:rFonts w:ascii="Arial" w:hAnsi="Arial" w:cs="Arial"/>
          <w:bCs/>
          <w:spacing w:val="-4"/>
          <w:sz w:val="24"/>
          <w:szCs w:val="24"/>
          <w:lang w:val="es-ES"/>
        </w:rPr>
        <w:t>, docente universitario, en calidad de terceros interesados (legislado</w:t>
      </w:r>
      <w:r w:rsidRPr="00184ABC">
        <w:rPr>
          <w:rFonts w:ascii="Arial" w:hAnsi="Arial" w:cs="Arial"/>
          <w:bCs/>
          <w:spacing w:val="-4"/>
          <w:sz w:val="24"/>
          <w:szCs w:val="24"/>
          <w:lang w:val="es-ES"/>
        </w:rPr>
        <w:t>res)</w:t>
      </w:r>
      <w:r w:rsidR="005355B9" w:rsidRPr="00184ABC">
        <w:rPr>
          <w:rFonts w:ascii="Arial" w:hAnsi="Arial" w:cs="Arial"/>
          <w:bCs/>
          <w:spacing w:val="-4"/>
          <w:sz w:val="24"/>
          <w:szCs w:val="24"/>
          <w:lang w:val="es-ES"/>
        </w:rPr>
        <w:t>,</w:t>
      </w:r>
      <w:r w:rsidRPr="00184ABC">
        <w:rPr>
          <w:rFonts w:ascii="Arial" w:hAnsi="Arial" w:cs="Arial"/>
          <w:bCs/>
          <w:spacing w:val="-4"/>
          <w:sz w:val="24"/>
          <w:szCs w:val="24"/>
          <w:lang w:val="es-ES"/>
        </w:rPr>
        <w:t xml:space="preserve"> se apersonan al proceso </w:t>
      </w:r>
      <w:r w:rsidR="005355B9" w:rsidRPr="00184ABC">
        <w:rPr>
          <w:rFonts w:ascii="Arial" w:hAnsi="Arial" w:cs="Arial"/>
          <w:bCs/>
          <w:spacing w:val="-4"/>
          <w:sz w:val="24"/>
          <w:szCs w:val="24"/>
          <w:lang w:val="es-ES"/>
        </w:rPr>
        <w:t>y manifiestan</w:t>
      </w:r>
      <w:r w:rsidR="00E23494" w:rsidRPr="00184ABC">
        <w:rPr>
          <w:rFonts w:ascii="Arial" w:hAnsi="Arial" w:cs="Arial"/>
          <w:bCs/>
          <w:spacing w:val="-4"/>
          <w:sz w:val="24"/>
          <w:szCs w:val="24"/>
          <w:lang w:val="es-ES"/>
        </w:rPr>
        <w:t xml:space="preserve"> las siguientes sugerencias:</w:t>
      </w:r>
    </w:p>
    <w:p w14:paraId="19EDB437" w14:textId="799E2285" w:rsidR="00C16AFE" w:rsidRPr="00184ABC" w:rsidRDefault="00E23494" w:rsidP="00C16AFE">
      <w:pPr>
        <w:spacing w:after="0" w:line="360" w:lineRule="auto"/>
        <w:jc w:val="both"/>
        <w:rPr>
          <w:rFonts w:ascii="Arial" w:hAnsi="Arial" w:cs="Arial"/>
          <w:bCs/>
          <w:sz w:val="24"/>
          <w:szCs w:val="24"/>
        </w:rPr>
      </w:pPr>
      <w:r w:rsidRPr="00184ABC">
        <w:rPr>
          <w:rFonts w:ascii="Arial" w:hAnsi="Arial" w:cs="Arial"/>
          <w:b/>
          <w:bCs/>
          <w:sz w:val="24"/>
          <w:szCs w:val="24"/>
        </w:rPr>
        <w:t>a</w:t>
      </w:r>
      <w:r w:rsidR="00C16AFE" w:rsidRPr="00184ABC">
        <w:rPr>
          <w:rFonts w:ascii="Arial" w:hAnsi="Arial" w:cs="Arial"/>
          <w:b/>
          <w:bCs/>
          <w:sz w:val="24"/>
          <w:szCs w:val="24"/>
        </w:rPr>
        <w:t>)</w:t>
      </w:r>
      <w:r w:rsidR="00C16AFE" w:rsidRPr="00184ABC">
        <w:rPr>
          <w:rFonts w:ascii="Arial" w:hAnsi="Arial" w:cs="Arial"/>
          <w:bCs/>
          <w:sz w:val="24"/>
          <w:szCs w:val="24"/>
        </w:rPr>
        <w:t xml:space="preserve"> Que</w:t>
      </w:r>
      <w:r w:rsidR="005355B9" w:rsidRPr="00184ABC">
        <w:rPr>
          <w:rFonts w:ascii="Arial" w:hAnsi="Arial" w:cs="Arial"/>
          <w:bCs/>
          <w:sz w:val="24"/>
          <w:szCs w:val="24"/>
        </w:rPr>
        <w:t>,</w:t>
      </w:r>
      <w:r w:rsidR="00C16AFE" w:rsidRPr="00184ABC">
        <w:rPr>
          <w:rFonts w:ascii="Arial" w:hAnsi="Arial" w:cs="Arial"/>
          <w:bCs/>
          <w:sz w:val="24"/>
          <w:szCs w:val="24"/>
        </w:rPr>
        <w:t xml:space="preserve"> la causa sea remitida a Sala Plena del Tribunal Agroambiental mediante avocación estratégica, por la trascendencia nacional y ambiental del conflicto, a efectos de garantizar uniformidad jurisprude</w:t>
      </w:r>
      <w:r w:rsidRPr="00184ABC">
        <w:rPr>
          <w:rFonts w:ascii="Arial" w:hAnsi="Arial" w:cs="Arial"/>
          <w:bCs/>
          <w:sz w:val="24"/>
          <w:szCs w:val="24"/>
        </w:rPr>
        <w:t xml:space="preserve">ncial conforme al “Caso Jaguar”; </w:t>
      </w:r>
      <w:r w:rsidRPr="00184ABC">
        <w:rPr>
          <w:rFonts w:ascii="Arial" w:hAnsi="Arial" w:cs="Arial"/>
          <w:b/>
          <w:bCs/>
          <w:sz w:val="24"/>
          <w:szCs w:val="24"/>
        </w:rPr>
        <w:t>b)</w:t>
      </w:r>
      <w:r w:rsidR="00C16AFE" w:rsidRPr="00184ABC">
        <w:rPr>
          <w:rFonts w:ascii="Arial" w:hAnsi="Arial" w:cs="Arial"/>
          <w:bCs/>
          <w:sz w:val="24"/>
          <w:szCs w:val="24"/>
        </w:rPr>
        <w:t xml:space="preserve"> </w:t>
      </w:r>
      <w:r w:rsidRPr="00184ABC">
        <w:rPr>
          <w:rFonts w:ascii="Arial" w:hAnsi="Arial" w:cs="Arial"/>
          <w:bCs/>
          <w:sz w:val="24"/>
          <w:szCs w:val="24"/>
        </w:rPr>
        <w:t>Piden que</w:t>
      </w:r>
      <w:r w:rsidR="00C16AFE" w:rsidRPr="00184ABC">
        <w:rPr>
          <w:rFonts w:ascii="Arial" w:hAnsi="Arial" w:cs="Arial"/>
          <w:bCs/>
          <w:sz w:val="24"/>
          <w:szCs w:val="24"/>
        </w:rPr>
        <w:t xml:space="preserve"> no se aplique la figura de caducidad civil a la medida cautelar ambiental, sosteniendo que su vigencia debe mantenerse mientr</w:t>
      </w:r>
      <w:r w:rsidRPr="00184ABC">
        <w:rPr>
          <w:rFonts w:ascii="Arial" w:hAnsi="Arial" w:cs="Arial"/>
          <w:bCs/>
          <w:sz w:val="24"/>
          <w:szCs w:val="24"/>
        </w:rPr>
        <w:t xml:space="preserve">as persista el riesgo ecológico: </w:t>
      </w:r>
      <w:r w:rsidRPr="00184ABC">
        <w:rPr>
          <w:rFonts w:ascii="Arial" w:hAnsi="Arial" w:cs="Arial"/>
          <w:b/>
          <w:bCs/>
          <w:sz w:val="24"/>
          <w:szCs w:val="24"/>
        </w:rPr>
        <w:t>c</w:t>
      </w:r>
      <w:r w:rsidR="00C16AFE" w:rsidRPr="00184ABC">
        <w:rPr>
          <w:rFonts w:ascii="Arial" w:hAnsi="Arial" w:cs="Arial"/>
          <w:b/>
          <w:bCs/>
          <w:sz w:val="24"/>
          <w:szCs w:val="24"/>
        </w:rPr>
        <w:t>)</w:t>
      </w:r>
      <w:r w:rsidR="00C16AFE" w:rsidRPr="00184ABC">
        <w:rPr>
          <w:rFonts w:ascii="Arial" w:hAnsi="Arial" w:cs="Arial"/>
          <w:bCs/>
          <w:sz w:val="24"/>
          <w:szCs w:val="24"/>
        </w:rPr>
        <w:t xml:space="preserve"> Que</w:t>
      </w:r>
      <w:r w:rsidR="005355B9" w:rsidRPr="00184ABC">
        <w:rPr>
          <w:rFonts w:ascii="Arial" w:hAnsi="Arial" w:cs="Arial"/>
          <w:bCs/>
          <w:sz w:val="24"/>
          <w:szCs w:val="24"/>
        </w:rPr>
        <w:t>,</w:t>
      </w:r>
      <w:r w:rsidR="00C16AFE" w:rsidRPr="00184ABC">
        <w:rPr>
          <w:rFonts w:ascii="Arial" w:hAnsi="Arial" w:cs="Arial"/>
          <w:bCs/>
          <w:sz w:val="24"/>
          <w:szCs w:val="24"/>
        </w:rPr>
        <w:t xml:space="preserve"> se reconduzca la presente Acción Ambiental Precautoria a una Acción Ambiental Preventiva, en atención a los </w:t>
      </w:r>
      <w:r w:rsidR="00BB48E8" w:rsidRPr="00184ABC">
        <w:rPr>
          <w:rFonts w:ascii="Arial" w:hAnsi="Arial" w:cs="Arial"/>
          <w:bCs/>
          <w:sz w:val="24"/>
          <w:szCs w:val="24"/>
        </w:rPr>
        <w:t xml:space="preserve">riesgos ambientales denunciados; </w:t>
      </w:r>
      <w:r w:rsidR="002A0761" w:rsidRPr="00184ABC">
        <w:rPr>
          <w:rFonts w:ascii="Arial" w:hAnsi="Arial" w:cs="Arial"/>
          <w:b/>
          <w:bCs/>
          <w:sz w:val="24"/>
          <w:szCs w:val="24"/>
        </w:rPr>
        <w:t>d</w:t>
      </w:r>
      <w:r w:rsidR="00C16AFE" w:rsidRPr="00184ABC">
        <w:rPr>
          <w:rFonts w:ascii="Arial" w:hAnsi="Arial" w:cs="Arial"/>
          <w:b/>
          <w:bCs/>
          <w:sz w:val="24"/>
          <w:szCs w:val="24"/>
        </w:rPr>
        <w:t>)</w:t>
      </w:r>
      <w:r w:rsidR="002A0761" w:rsidRPr="00184ABC">
        <w:rPr>
          <w:rFonts w:ascii="Arial" w:hAnsi="Arial" w:cs="Arial"/>
          <w:bCs/>
          <w:sz w:val="24"/>
          <w:szCs w:val="24"/>
        </w:rPr>
        <w:t xml:space="preserve"> S</w:t>
      </w:r>
      <w:r w:rsidR="00C16AFE" w:rsidRPr="00184ABC">
        <w:rPr>
          <w:rFonts w:ascii="Arial" w:hAnsi="Arial" w:cs="Arial"/>
          <w:bCs/>
          <w:sz w:val="24"/>
          <w:szCs w:val="24"/>
        </w:rPr>
        <w:t xml:space="preserve">e mantenga y amplíe la protección cautelar respecto a la Reserva Nacional de Flora </w:t>
      </w:r>
      <w:r w:rsidR="00C16AFE" w:rsidRPr="00184ABC">
        <w:rPr>
          <w:rFonts w:ascii="Arial" w:hAnsi="Arial" w:cs="Arial"/>
          <w:bCs/>
          <w:sz w:val="24"/>
          <w:szCs w:val="24"/>
        </w:rPr>
        <w:lastRenderedPageBreak/>
        <w:t xml:space="preserve">y Fauna </w:t>
      </w:r>
      <w:proofErr w:type="spellStart"/>
      <w:r w:rsidR="00C16AFE" w:rsidRPr="00184ABC">
        <w:rPr>
          <w:rFonts w:ascii="Arial" w:hAnsi="Arial" w:cs="Arial"/>
          <w:bCs/>
          <w:sz w:val="24"/>
          <w:szCs w:val="24"/>
        </w:rPr>
        <w:t>Tariquía</w:t>
      </w:r>
      <w:proofErr w:type="spellEnd"/>
      <w:r w:rsidR="00C16AFE" w:rsidRPr="00184ABC">
        <w:rPr>
          <w:rFonts w:ascii="Arial" w:hAnsi="Arial" w:cs="Arial"/>
          <w:bCs/>
          <w:sz w:val="24"/>
          <w:szCs w:val="24"/>
        </w:rPr>
        <w:t xml:space="preserve">, incluyendo la imposición de una “Pausa Ecológica” para </w:t>
      </w:r>
      <w:r w:rsidR="002A0761" w:rsidRPr="00184ABC">
        <w:rPr>
          <w:rFonts w:ascii="Arial" w:hAnsi="Arial" w:cs="Arial"/>
          <w:bCs/>
          <w:sz w:val="24"/>
          <w:szCs w:val="24"/>
        </w:rPr>
        <w:t xml:space="preserve">actividades extractivas; </w:t>
      </w:r>
      <w:r w:rsidR="002A0761" w:rsidRPr="00184ABC">
        <w:rPr>
          <w:rFonts w:ascii="Arial" w:hAnsi="Arial" w:cs="Arial"/>
          <w:b/>
          <w:bCs/>
          <w:sz w:val="24"/>
          <w:szCs w:val="24"/>
        </w:rPr>
        <w:t>e</w:t>
      </w:r>
      <w:r w:rsidR="00C16AFE" w:rsidRPr="00184ABC">
        <w:rPr>
          <w:rFonts w:ascii="Arial" w:hAnsi="Arial" w:cs="Arial"/>
          <w:b/>
          <w:bCs/>
          <w:sz w:val="24"/>
          <w:szCs w:val="24"/>
        </w:rPr>
        <w:t>)</w:t>
      </w:r>
      <w:r w:rsidR="00C16AFE" w:rsidRPr="00184ABC">
        <w:rPr>
          <w:rFonts w:ascii="Arial" w:hAnsi="Arial" w:cs="Arial"/>
          <w:bCs/>
          <w:sz w:val="24"/>
          <w:szCs w:val="24"/>
        </w:rPr>
        <w:t xml:space="preserve"> </w:t>
      </w:r>
      <w:r w:rsidR="002A0761" w:rsidRPr="00184ABC">
        <w:rPr>
          <w:rFonts w:ascii="Arial" w:hAnsi="Arial" w:cs="Arial"/>
          <w:bCs/>
          <w:sz w:val="24"/>
          <w:szCs w:val="24"/>
        </w:rPr>
        <w:t>S</w:t>
      </w:r>
      <w:r w:rsidR="00C16AFE" w:rsidRPr="00184ABC">
        <w:rPr>
          <w:rFonts w:ascii="Arial" w:hAnsi="Arial" w:cs="Arial"/>
          <w:bCs/>
          <w:sz w:val="24"/>
          <w:szCs w:val="24"/>
        </w:rPr>
        <w:t xml:space="preserve">e disponga la </w:t>
      </w:r>
      <w:proofErr w:type="spellStart"/>
      <w:r w:rsidR="002A0761" w:rsidRPr="00184ABC">
        <w:rPr>
          <w:rFonts w:ascii="Arial" w:hAnsi="Arial" w:cs="Arial"/>
          <w:bCs/>
          <w:sz w:val="24"/>
          <w:szCs w:val="24"/>
        </w:rPr>
        <w:t>recategorización</w:t>
      </w:r>
      <w:proofErr w:type="spellEnd"/>
      <w:r w:rsidR="002A0761" w:rsidRPr="00184ABC">
        <w:rPr>
          <w:rFonts w:ascii="Arial" w:hAnsi="Arial" w:cs="Arial"/>
          <w:bCs/>
          <w:sz w:val="24"/>
          <w:szCs w:val="24"/>
        </w:rPr>
        <w:t xml:space="preserve"> ambiental del P</w:t>
      </w:r>
      <w:r w:rsidR="00C16AFE" w:rsidRPr="00184ABC">
        <w:rPr>
          <w:rFonts w:ascii="Arial" w:hAnsi="Arial" w:cs="Arial"/>
          <w:bCs/>
          <w:sz w:val="24"/>
          <w:szCs w:val="24"/>
        </w:rPr>
        <w:t xml:space="preserve">royecto Domo Oso X-3, por considerar insuficiente </w:t>
      </w:r>
      <w:r w:rsidR="002A0761" w:rsidRPr="00184ABC">
        <w:rPr>
          <w:rFonts w:ascii="Arial" w:hAnsi="Arial" w:cs="Arial"/>
          <w:bCs/>
          <w:sz w:val="24"/>
          <w:szCs w:val="24"/>
        </w:rPr>
        <w:t xml:space="preserve">la categoría ambiental asignada; </w:t>
      </w:r>
      <w:r w:rsidR="002A0761" w:rsidRPr="00184ABC">
        <w:rPr>
          <w:rFonts w:ascii="Arial" w:hAnsi="Arial" w:cs="Arial"/>
          <w:b/>
          <w:bCs/>
          <w:sz w:val="24"/>
          <w:szCs w:val="24"/>
        </w:rPr>
        <w:t>f</w:t>
      </w:r>
      <w:r w:rsidR="00C16AFE" w:rsidRPr="00184ABC">
        <w:rPr>
          <w:rFonts w:ascii="Arial" w:hAnsi="Arial" w:cs="Arial"/>
          <w:b/>
          <w:bCs/>
          <w:sz w:val="24"/>
          <w:szCs w:val="24"/>
        </w:rPr>
        <w:t>)</w:t>
      </w:r>
      <w:r w:rsidR="00C16AFE" w:rsidRPr="00184ABC">
        <w:rPr>
          <w:rFonts w:ascii="Arial" w:hAnsi="Arial" w:cs="Arial"/>
          <w:bCs/>
          <w:sz w:val="24"/>
          <w:szCs w:val="24"/>
        </w:rPr>
        <w:t xml:space="preserve"> </w:t>
      </w:r>
      <w:r w:rsidR="002A0761" w:rsidRPr="00184ABC">
        <w:rPr>
          <w:rFonts w:ascii="Arial" w:hAnsi="Arial" w:cs="Arial"/>
          <w:bCs/>
          <w:sz w:val="24"/>
          <w:szCs w:val="24"/>
        </w:rPr>
        <w:t>E</w:t>
      </w:r>
      <w:r w:rsidR="00C16AFE" w:rsidRPr="00184ABC">
        <w:rPr>
          <w:rFonts w:ascii="Arial" w:hAnsi="Arial" w:cs="Arial"/>
          <w:bCs/>
          <w:sz w:val="24"/>
          <w:szCs w:val="24"/>
        </w:rPr>
        <w:t>l Tribunal valore integralmente los riesgos sobre recursos hídricos, biodiversidad, conectividad ecológica y derechos de las comun</w:t>
      </w:r>
      <w:r w:rsidR="002A0761" w:rsidRPr="00184ABC">
        <w:rPr>
          <w:rFonts w:ascii="Arial" w:hAnsi="Arial" w:cs="Arial"/>
          <w:bCs/>
          <w:sz w:val="24"/>
          <w:szCs w:val="24"/>
        </w:rPr>
        <w:t xml:space="preserve">idades potencialmente afectadas; </w:t>
      </w:r>
      <w:r w:rsidR="002A0761" w:rsidRPr="00184ABC">
        <w:rPr>
          <w:rFonts w:ascii="Arial" w:hAnsi="Arial" w:cs="Arial"/>
          <w:b/>
          <w:bCs/>
          <w:sz w:val="24"/>
          <w:szCs w:val="24"/>
        </w:rPr>
        <w:t>g)</w:t>
      </w:r>
      <w:r w:rsidR="00C16AFE" w:rsidRPr="00184ABC">
        <w:rPr>
          <w:rFonts w:ascii="Arial" w:hAnsi="Arial" w:cs="Arial"/>
          <w:bCs/>
          <w:sz w:val="24"/>
          <w:szCs w:val="24"/>
        </w:rPr>
        <w:t xml:space="preserve"> Que</w:t>
      </w:r>
      <w:r w:rsidR="005355B9" w:rsidRPr="00184ABC">
        <w:rPr>
          <w:rFonts w:ascii="Arial" w:hAnsi="Arial" w:cs="Arial"/>
          <w:bCs/>
          <w:sz w:val="24"/>
          <w:szCs w:val="24"/>
        </w:rPr>
        <w:t>,</w:t>
      </w:r>
      <w:r w:rsidR="00C16AFE" w:rsidRPr="00184ABC">
        <w:rPr>
          <w:rFonts w:ascii="Arial" w:hAnsi="Arial" w:cs="Arial"/>
          <w:bCs/>
          <w:sz w:val="24"/>
          <w:szCs w:val="24"/>
        </w:rPr>
        <w:t xml:space="preserve"> se reconozca la inexistencia de consulta previa, libre e informada conforme a estándares constitucionales, convencionales y al Convenio 169 </w:t>
      </w:r>
      <w:r w:rsidR="002A0761" w:rsidRPr="00184ABC">
        <w:rPr>
          <w:rFonts w:ascii="Arial" w:hAnsi="Arial" w:cs="Arial"/>
          <w:bCs/>
          <w:sz w:val="24"/>
          <w:szCs w:val="24"/>
        </w:rPr>
        <w:t xml:space="preserve">de la OIT; </w:t>
      </w:r>
      <w:r w:rsidR="002A0761" w:rsidRPr="00184ABC">
        <w:rPr>
          <w:rFonts w:ascii="Arial" w:hAnsi="Arial" w:cs="Arial"/>
          <w:b/>
          <w:bCs/>
          <w:sz w:val="24"/>
          <w:szCs w:val="24"/>
        </w:rPr>
        <w:t>h</w:t>
      </w:r>
      <w:r w:rsidR="00C16AFE" w:rsidRPr="00184ABC">
        <w:rPr>
          <w:rFonts w:ascii="Arial" w:hAnsi="Arial" w:cs="Arial"/>
          <w:b/>
          <w:bCs/>
          <w:sz w:val="24"/>
          <w:szCs w:val="24"/>
        </w:rPr>
        <w:t>)</w:t>
      </w:r>
      <w:r w:rsidR="00C16AFE" w:rsidRPr="00184ABC">
        <w:rPr>
          <w:rFonts w:ascii="Arial" w:hAnsi="Arial" w:cs="Arial"/>
          <w:bCs/>
          <w:sz w:val="24"/>
          <w:szCs w:val="24"/>
        </w:rPr>
        <w:t xml:space="preserve"> </w:t>
      </w:r>
      <w:r w:rsidR="002A0761" w:rsidRPr="00184ABC">
        <w:rPr>
          <w:rFonts w:ascii="Arial" w:hAnsi="Arial" w:cs="Arial"/>
          <w:bCs/>
          <w:sz w:val="24"/>
          <w:szCs w:val="24"/>
        </w:rPr>
        <w:t>S</w:t>
      </w:r>
      <w:r w:rsidR="00C16AFE" w:rsidRPr="00184ABC">
        <w:rPr>
          <w:rFonts w:ascii="Arial" w:hAnsi="Arial" w:cs="Arial"/>
          <w:bCs/>
          <w:sz w:val="24"/>
          <w:szCs w:val="24"/>
        </w:rPr>
        <w:t xml:space="preserve">e aplique el enfoque </w:t>
      </w:r>
      <w:proofErr w:type="spellStart"/>
      <w:r w:rsidR="00C16AFE" w:rsidRPr="00184ABC">
        <w:rPr>
          <w:rFonts w:ascii="Arial" w:hAnsi="Arial" w:cs="Arial"/>
          <w:bCs/>
          <w:sz w:val="24"/>
          <w:szCs w:val="24"/>
        </w:rPr>
        <w:t>ecocéntrico</w:t>
      </w:r>
      <w:proofErr w:type="spellEnd"/>
      <w:r w:rsidR="00C16AFE" w:rsidRPr="00184ABC">
        <w:rPr>
          <w:rFonts w:ascii="Arial" w:hAnsi="Arial" w:cs="Arial"/>
          <w:bCs/>
          <w:sz w:val="24"/>
          <w:szCs w:val="24"/>
        </w:rPr>
        <w:t xml:space="preserve"> y el reconocimiento de la naturaleza como sujeto de derechos, superando cri</w:t>
      </w:r>
      <w:r w:rsidR="002A0761" w:rsidRPr="00184ABC">
        <w:rPr>
          <w:rFonts w:ascii="Arial" w:hAnsi="Arial" w:cs="Arial"/>
          <w:bCs/>
          <w:sz w:val="24"/>
          <w:szCs w:val="24"/>
        </w:rPr>
        <w:t xml:space="preserve">terios formalistas o civilistas; </w:t>
      </w:r>
      <w:r w:rsidR="002A0761" w:rsidRPr="00184ABC">
        <w:rPr>
          <w:rFonts w:ascii="Arial" w:hAnsi="Arial" w:cs="Arial"/>
          <w:b/>
          <w:bCs/>
          <w:sz w:val="24"/>
          <w:szCs w:val="24"/>
        </w:rPr>
        <w:t>i</w:t>
      </w:r>
      <w:r w:rsidR="00C16AFE" w:rsidRPr="00184ABC">
        <w:rPr>
          <w:rFonts w:ascii="Arial" w:hAnsi="Arial" w:cs="Arial"/>
          <w:b/>
          <w:bCs/>
          <w:sz w:val="24"/>
          <w:szCs w:val="24"/>
        </w:rPr>
        <w:t>)</w:t>
      </w:r>
      <w:r w:rsidR="00C16AFE" w:rsidRPr="00184ABC">
        <w:rPr>
          <w:rFonts w:ascii="Arial" w:hAnsi="Arial" w:cs="Arial"/>
          <w:bCs/>
          <w:sz w:val="24"/>
          <w:szCs w:val="24"/>
        </w:rPr>
        <w:t xml:space="preserve"> Que</w:t>
      </w:r>
      <w:r w:rsidR="005355B9" w:rsidRPr="00184ABC">
        <w:rPr>
          <w:rFonts w:ascii="Arial" w:hAnsi="Arial" w:cs="Arial"/>
          <w:bCs/>
          <w:sz w:val="24"/>
          <w:szCs w:val="24"/>
        </w:rPr>
        <w:t>,</w:t>
      </w:r>
      <w:r w:rsidR="00C16AFE" w:rsidRPr="00184ABC">
        <w:rPr>
          <w:rFonts w:ascii="Arial" w:hAnsi="Arial" w:cs="Arial"/>
          <w:bCs/>
          <w:sz w:val="24"/>
          <w:szCs w:val="24"/>
        </w:rPr>
        <w:t xml:space="preserve"> se considere la situación de vulnerabilidad y criminalización de defensores ambientales en</w:t>
      </w:r>
      <w:r w:rsidR="002A0761" w:rsidRPr="00184ABC">
        <w:rPr>
          <w:rFonts w:ascii="Arial" w:hAnsi="Arial" w:cs="Arial"/>
          <w:bCs/>
          <w:sz w:val="24"/>
          <w:szCs w:val="24"/>
        </w:rPr>
        <w:t xml:space="preserve"> e</w:t>
      </w:r>
      <w:r w:rsidR="001B567C" w:rsidRPr="00184ABC">
        <w:rPr>
          <w:rFonts w:ascii="Arial" w:hAnsi="Arial" w:cs="Arial"/>
          <w:bCs/>
          <w:sz w:val="24"/>
          <w:szCs w:val="24"/>
        </w:rPr>
        <w:t>l marco del Acuerdo de Escazú;</w:t>
      </w:r>
      <w:r w:rsidR="002A0761" w:rsidRPr="00184ABC">
        <w:rPr>
          <w:rFonts w:ascii="Arial" w:hAnsi="Arial" w:cs="Arial"/>
          <w:bCs/>
          <w:sz w:val="24"/>
          <w:szCs w:val="24"/>
        </w:rPr>
        <w:t xml:space="preserve"> </w:t>
      </w:r>
      <w:r w:rsidR="006A23A3" w:rsidRPr="00184ABC">
        <w:rPr>
          <w:rFonts w:ascii="Arial" w:hAnsi="Arial" w:cs="Arial"/>
          <w:bCs/>
          <w:sz w:val="24"/>
          <w:szCs w:val="24"/>
        </w:rPr>
        <w:t xml:space="preserve">y, </w:t>
      </w:r>
      <w:r w:rsidR="002A0761" w:rsidRPr="00184ABC">
        <w:rPr>
          <w:rFonts w:ascii="Arial" w:hAnsi="Arial" w:cs="Arial"/>
          <w:b/>
          <w:bCs/>
          <w:sz w:val="24"/>
          <w:szCs w:val="24"/>
        </w:rPr>
        <w:t>j</w:t>
      </w:r>
      <w:r w:rsidR="00C16AFE" w:rsidRPr="00184ABC">
        <w:rPr>
          <w:rFonts w:ascii="Arial" w:hAnsi="Arial" w:cs="Arial"/>
          <w:b/>
          <w:bCs/>
          <w:sz w:val="24"/>
          <w:szCs w:val="24"/>
        </w:rPr>
        <w:t>)</w:t>
      </w:r>
      <w:r w:rsidR="00C16AFE" w:rsidRPr="00184ABC">
        <w:rPr>
          <w:rFonts w:ascii="Arial" w:hAnsi="Arial" w:cs="Arial"/>
          <w:bCs/>
          <w:sz w:val="24"/>
          <w:szCs w:val="24"/>
        </w:rPr>
        <w:t xml:space="preserve"> Subsidiariamente, que la Sala Segunda resuelva el recurso de casación considerando los principios de tutela preventiva, conectividad ecológica, no regresión y estándares internac</w:t>
      </w:r>
      <w:r w:rsidR="001B567C" w:rsidRPr="00184ABC">
        <w:rPr>
          <w:rFonts w:ascii="Arial" w:hAnsi="Arial" w:cs="Arial"/>
          <w:bCs/>
          <w:sz w:val="24"/>
          <w:szCs w:val="24"/>
        </w:rPr>
        <w:t>i</w:t>
      </w:r>
      <w:r w:rsidR="006A23A3" w:rsidRPr="00184ABC">
        <w:rPr>
          <w:rFonts w:ascii="Arial" w:hAnsi="Arial" w:cs="Arial"/>
          <w:bCs/>
          <w:sz w:val="24"/>
          <w:szCs w:val="24"/>
        </w:rPr>
        <w:t>onales de protección ambiental.</w:t>
      </w:r>
    </w:p>
    <w:p w14:paraId="3335AE97" w14:textId="6D51935C" w:rsidR="00D806C8" w:rsidRPr="00184ABC" w:rsidRDefault="002A0761" w:rsidP="00A25D00">
      <w:pPr>
        <w:spacing w:line="360" w:lineRule="auto"/>
        <w:contextualSpacing/>
        <w:jc w:val="both"/>
        <w:rPr>
          <w:rFonts w:ascii="Arial" w:hAnsi="Arial" w:cs="Arial"/>
          <w:bCs/>
          <w:sz w:val="24"/>
          <w:szCs w:val="24"/>
        </w:rPr>
      </w:pPr>
      <w:r w:rsidRPr="00184ABC">
        <w:rPr>
          <w:rFonts w:ascii="Arial" w:hAnsi="Arial" w:cs="Arial"/>
          <w:bCs/>
          <w:sz w:val="24"/>
          <w:szCs w:val="24"/>
        </w:rPr>
        <w:t>Asimismo, por memorial c</w:t>
      </w:r>
      <w:r w:rsidR="009517AC">
        <w:rPr>
          <w:rFonts w:ascii="Arial" w:hAnsi="Arial" w:cs="Arial"/>
          <w:bCs/>
          <w:sz w:val="24"/>
          <w:szCs w:val="24"/>
        </w:rPr>
        <w:t>ursante de fs. 6954 a 6</w:t>
      </w:r>
      <w:r w:rsidR="006D3C2E" w:rsidRPr="00184ABC">
        <w:rPr>
          <w:rFonts w:ascii="Arial" w:hAnsi="Arial" w:cs="Arial"/>
          <w:bCs/>
          <w:sz w:val="24"/>
          <w:szCs w:val="24"/>
        </w:rPr>
        <w:t>966</w:t>
      </w:r>
      <w:r w:rsidR="00C16AFE" w:rsidRPr="00184ABC">
        <w:rPr>
          <w:rFonts w:ascii="Arial" w:hAnsi="Arial" w:cs="Arial"/>
          <w:bCs/>
          <w:sz w:val="24"/>
          <w:szCs w:val="24"/>
        </w:rPr>
        <w:t xml:space="preserve"> de obrados, </w:t>
      </w:r>
      <w:r w:rsidR="006D3C2E" w:rsidRPr="00184ABC">
        <w:rPr>
          <w:rFonts w:ascii="Arial" w:hAnsi="Arial" w:cs="Arial"/>
          <w:bCs/>
          <w:sz w:val="24"/>
          <w:szCs w:val="24"/>
        </w:rPr>
        <w:t>Nelly Coca Flores y José Andrés Miranda Rojas, se apersonaron en condición de terceros interesados y hacen conocer las siguientes sugerencias</w:t>
      </w:r>
      <w:r w:rsidR="00C16AFE" w:rsidRPr="00184ABC">
        <w:rPr>
          <w:rFonts w:ascii="Arial" w:hAnsi="Arial" w:cs="Arial"/>
          <w:bCs/>
          <w:sz w:val="24"/>
          <w:szCs w:val="24"/>
        </w:rPr>
        <w:t>:</w:t>
      </w:r>
      <w:r w:rsidR="00D806C8" w:rsidRPr="00184ABC">
        <w:rPr>
          <w:rFonts w:ascii="Arial" w:hAnsi="Arial" w:cs="Arial"/>
          <w:bCs/>
          <w:sz w:val="24"/>
          <w:szCs w:val="24"/>
        </w:rPr>
        <w:t xml:space="preserve"> </w:t>
      </w:r>
      <w:r w:rsidR="00D806C8" w:rsidRPr="00184ABC">
        <w:rPr>
          <w:rFonts w:ascii="Arial" w:hAnsi="Arial" w:cs="Arial"/>
          <w:b/>
          <w:bCs/>
          <w:sz w:val="24"/>
          <w:szCs w:val="24"/>
        </w:rPr>
        <w:t>i)</w:t>
      </w:r>
      <w:r w:rsidR="00D806C8" w:rsidRPr="00184ABC">
        <w:rPr>
          <w:rFonts w:ascii="Arial" w:hAnsi="Arial" w:cs="Arial"/>
          <w:bCs/>
          <w:sz w:val="24"/>
          <w:szCs w:val="24"/>
        </w:rPr>
        <w:t xml:space="preserve"> Que</w:t>
      </w:r>
      <w:r w:rsidR="005355B9" w:rsidRPr="00184ABC">
        <w:rPr>
          <w:rFonts w:ascii="Arial" w:hAnsi="Arial" w:cs="Arial"/>
          <w:bCs/>
          <w:sz w:val="24"/>
          <w:szCs w:val="24"/>
        </w:rPr>
        <w:t>,</w:t>
      </w:r>
      <w:r w:rsidR="00D806C8" w:rsidRPr="00184ABC">
        <w:rPr>
          <w:rFonts w:ascii="Arial" w:hAnsi="Arial" w:cs="Arial"/>
          <w:bCs/>
          <w:sz w:val="24"/>
          <w:szCs w:val="24"/>
        </w:rPr>
        <w:t xml:space="preserve"> el Tribunal considere la existencia de actos de criminalización y persecución contra defensores ambientales, aplicando el control de consti</w:t>
      </w:r>
      <w:r w:rsidR="00A25D00" w:rsidRPr="00184ABC">
        <w:rPr>
          <w:rFonts w:ascii="Arial" w:hAnsi="Arial" w:cs="Arial"/>
          <w:bCs/>
          <w:sz w:val="24"/>
          <w:szCs w:val="24"/>
        </w:rPr>
        <w:t xml:space="preserve">tucionalidad y convencionalidad </w:t>
      </w:r>
      <w:r w:rsidR="00D806C8" w:rsidRPr="00184ABC">
        <w:rPr>
          <w:rFonts w:ascii="Arial" w:hAnsi="Arial" w:cs="Arial"/>
          <w:bCs/>
          <w:sz w:val="24"/>
          <w:szCs w:val="24"/>
        </w:rPr>
        <w:t xml:space="preserve">conforme al Acuerdo de Escazú; </w:t>
      </w:r>
      <w:r w:rsidR="00D806C8" w:rsidRPr="00184ABC">
        <w:rPr>
          <w:rFonts w:ascii="Arial" w:hAnsi="Arial" w:cs="Arial"/>
          <w:b/>
          <w:bCs/>
          <w:sz w:val="24"/>
          <w:szCs w:val="24"/>
        </w:rPr>
        <w:t xml:space="preserve">ii) </w:t>
      </w:r>
      <w:r w:rsidR="00D806C8" w:rsidRPr="00184ABC">
        <w:rPr>
          <w:rFonts w:ascii="Arial" w:hAnsi="Arial" w:cs="Arial"/>
          <w:bCs/>
          <w:sz w:val="24"/>
          <w:szCs w:val="24"/>
        </w:rPr>
        <w:t xml:space="preserve">Se rechace el recurso de reposición del Ministerio de Hidrocarburos y Energías; </w:t>
      </w:r>
      <w:r w:rsidR="00D806C8" w:rsidRPr="00184ABC">
        <w:rPr>
          <w:rFonts w:ascii="Arial" w:hAnsi="Arial" w:cs="Arial"/>
          <w:b/>
          <w:bCs/>
          <w:sz w:val="24"/>
          <w:szCs w:val="24"/>
        </w:rPr>
        <w:t>iii</w:t>
      </w:r>
      <w:r w:rsidR="00D806C8" w:rsidRPr="00184ABC">
        <w:rPr>
          <w:rFonts w:ascii="Arial" w:hAnsi="Arial" w:cs="Arial"/>
          <w:bCs/>
          <w:sz w:val="24"/>
          <w:szCs w:val="24"/>
        </w:rPr>
        <w:t>. Que</w:t>
      </w:r>
      <w:r w:rsidR="005355B9" w:rsidRPr="00184ABC">
        <w:rPr>
          <w:rFonts w:ascii="Arial" w:hAnsi="Arial" w:cs="Arial"/>
          <w:bCs/>
          <w:sz w:val="24"/>
          <w:szCs w:val="24"/>
        </w:rPr>
        <w:t>,</w:t>
      </w:r>
      <w:r w:rsidR="00D806C8" w:rsidRPr="00184ABC">
        <w:rPr>
          <w:rFonts w:ascii="Arial" w:hAnsi="Arial" w:cs="Arial"/>
          <w:bCs/>
          <w:sz w:val="24"/>
          <w:szCs w:val="24"/>
        </w:rPr>
        <w:t xml:space="preserve"> no se interprete el vencimiento del plazo de treinta días como causal automática de extinción de la medida cautelar, debiendo verificarse previamente la desaparición del riesgo ambiental; </w:t>
      </w:r>
      <w:r w:rsidR="00D806C8" w:rsidRPr="00184ABC">
        <w:rPr>
          <w:rFonts w:ascii="Arial" w:hAnsi="Arial" w:cs="Arial"/>
          <w:b/>
          <w:bCs/>
          <w:sz w:val="24"/>
          <w:szCs w:val="24"/>
        </w:rPr>
        <w:t xml:space="preserve">iv) </w:t>
      </w:r>
      <w:r w:rsidR="00D806C8" w:rsidRPr="00184ABC">
        <w:rPr>
          <w:rFonts w:ascii="Arial" w:hAnsi="Arial" w:cs="Arial"/>
          <w:bCs/>
          <w:sz w:val="24"/>
          <w:szCs w:val="24"/>
        </w:rPr>
        <w:t>Que</w:t>
      </w:r>
      <w:r w:rsidR="005355B9" w:rsidRPr="00184ABC">
        <w:rPr>
          <w:rFonts w:ascii="Arial" w:hAnsi="Arial" w:cs="Arial"/>
          <w:bCs/>
          <w:sz w:val="24"/>
          <w:szCs w:val="24"/>
        </w:rPr>
        <w:t>,</w:t>
      </w:r>
      <w:r w:rsidR="00D806C8" w:rsidRPr="00184ABC">
        <w:rPr>
          <w:rFonts w:ascii="Arial" w:hAnsi="Arial" w:cs="Arial"/>
          <w:bCs/>
          <w:sz w:val="24"/>
          <w:szCs w:val="24"/>
        </w:rPr>
        <w:t xml:space="preserve"> el argumento de supuesto daño económico al Estado no sea considerado prevalente frente a la protección del medio ambiente y los derechos fundamentales; </w:t>
      </w:r>
      <w:r w:rsidR="00D806C8" w:rsidRPr="00184ABC">
        <w:rPr>
          <w:rFonts w:ascii="Arial" w:hAnsi="Arial" w:cs="Arial"/>
          <w:b/>
          <w:bCs/>
          <w:sz w:val="24"/>
          <w:szCs w:val="24"/>
        </w:rPr>
        <w:t xml:space="preserve">v) </w:t>
      </w:r>
      <w:r w:rsidR="00D806C8" w:rsidRPr="00184ABC">
        <w:rPr>
          <w:rFonts w:ascii="Arial" w:hAnsi="Arial" w:cs="Arial"/>
          <w:bCs/>
          <w:sz w:val="24"/>
          <w:szCs w:val="24"/>
        </w:rPr>
        <w:t xml:space="preserve">El Tribunal aplique de manera preferente el principio precautorio, valorando que los riesgos ambientales no fueron desvirtuados; </w:t>
      </w:r>
      <w:r w:rsidR="00D806C8" w:rsidRPr="00184ABC">
        <w:rPr>
          <w:rFonts w:ascii="Arial" w:hAnsi="Arial" w:cs="Arial"/>
          <w:b/>
          <w:bCs/>
          <w:sz w:val="24"/>
          <w:szCs w:val="24"/>
        </w:rPr>
        <w:t xml:space="preserve">vi) </w:t>
      </w:r>
      <w:r w:rsidR="00D806C8" w:rsidRPr="00184ABC">
        <w:rPr>
          <w:rFonts w:ascii="Arial" w:hAnsi="Arial" w:cs="Arial"/>
          <w:bCs/>
          <w:sz w:val="24"/>
          <w:szCs w:val="24"/>
        </w:rPr>
        <w:t xml:space="preserve">Se examine la falta de consulta previa, libre e informada y la ausencia de consentimiento de las comunidades afectadas como vicios de origen del proyecto </w:t>
      </w:r>
      <w:proofErr w:type="spellStart"/>
      <w:r w:rsidR="00D806C8" w:rsidRPr="00184ABC">
        <w:rPr>
          <w:rFonts w:ascii="Arial" w:hAnsi="Arial" w:cs="Arial"/>
          <w:bCs/>
          <w:sz w:val="24"/>
          <w:szCs w:val="24"/>
        </w:rPr>
        <w:t>hidrocarburífero</w:t>
      </w:r>
      <w:proofErr w:type="spellEnd"/>
      <w:r w:rsidR="00A25D00" w:rsidRPr="00184ABC">
        <w:rPr>
          <w:rFonts w:ascii="Arial" w:hAnsi="Arial" w:cs="Arial"/>
          <w:bCs/>
          <w:sz w:val="24"/>
          <w:szCs w:val="24"/>
        </w:rPr>
        <w:t xml:space="preserve">, </w:t>
      </w:r>
      <w:r w:rsidR="00A412C9" w:rsidRPr="00184ABC">
        <w:rPr>
          <w:rFonts w:ascii="Arial" w:hAnsi="Arial" w:cs="Arial"/>
          <w:bCs/>
          <w:sz w:val="24"/>
          <w:szCs w:val="24"/>
        </w:rPr>
        <w:t xml:space="preserve">y </w:t>
      </w:r>
      <w:r w:rsidR="00A25D00" w:rsidRPr="00184ABC">
        <w:rPr>
          <w:rFonts w:ascii="Arial" w:hAnsi="Arial" w:cs="Arial"/>
          <w:sz w:val="24"/>
          <w:szCs w:val="24"/>
        </w:rPr>
        <w:t xml:space="preserve">se ejerza control de constitucionalidad y convencionalidad respecto de las leyes que aprobaron el contrato de servicios petroleros; </w:t>
      </w:r>
      <w:r w:rsidR="00D806C8" w:rsidRPr="00184ABC">
        <w:rPr>
          <w:rFonts w:ascii="Arial" w:hAnsi="Arial" w:cs="Arial"/>
          <w:b/>
          <w:bCs/>
          <w:sz w:val="24"/>
          <w:szCs w:val="24"/>
        </w:rPr>
        <w:t xml:space="preserve">vii) </w:t>
      </w:r>
      <w:r w:rsidR="00D806C8" w:rsidRPr="00184ABC">
        <w:rPr>
          <w:rFonts w:ascii="Arial" w:hAnsi="Arial" w:cs="Arial"/>
          <w:bCs/>
          <w:sz w:val="24"/>
          <w:szCs w:val="24"/>
        </w:rPr>
        <w:t>Que</w:t>
      </w:r>
      <w:r w:rsidR="005355B9" w:rsidRPr="00184ABC">
        <w:rPr>
          <w:rFonts w:ascii="Arial" w:hAnsi="Arial" w:cs="Arial"/>
          <w:bCs/>
          <w:sz w:val="24"/>
          <w:szCs w:val="24"/>
        </w:rPr>
        <w:t>,</w:t>
      </w:r>
      <w:r w:rsidR="00D806C8" w:rsidRPr="00184ABC">
        <w:rPr>
          <w:rFonts w:ascii="Arial" w:hAnsi="Arial" w:cs="Arial"/>
          <w:bCs/>
          <w:sz w:val="24"/>
          <w:szCs w:val="24"/>
        </w:rPr>
        <w:t xml:space="preserve"> se considere la vulneración del derecho de acceso a la información ambiental, debido a la existencia de información restringida sobre sustancias peligrosas</w:t>
      </w:r>
      <w:r w:rsidR="00E33FE7" w:rsidRPr="00184ABC">
        <w:rPr>
          <w:rFonts w:ascii="Arial" w:hAnsi="Arial" w:cs="Arial"/>
          <w:sz w:val="24"/>
          <w:szCs w:val="24"/>
        </w:rPr>
        <w:t xml:space="preserve"> y </w:t>
      </w:r>
      <w:r w:rsidR="00A412C9" w:rsidRPr="00184ABC">
        <w:rPr>
          <w:rFonts w:ascii="Arial" w:hAnsi="Arial" w:cs="Arial"/>
          <w:sz w:val="24"/>
          <w:szCs w:val="24"/>
        </w:rPr>
        <w:t>se disponga la remisión de documentación relativa al proceso de consulta previa,</w:t>
      </w:r>
      <w:r w:rsidR="00E33FE7" w:rsidRPr="00184ABC">
        <w:rPr>
          <w:rFonts w:ascii="Arial" w:hAnsi="Arial" w:cs="Arial"/>
          <w:sz w:val="24"/>
          <w:szCs w:val="24"/>
        </w:rPr>
        <w:t xml:space="preserve"> por pa</w:t>
      </w:r>
      <w:r w:rsidR="00A412C9" w:rsidRPr="00184ABC">
        <w:rPr>
          <w:rFonts w:ascii="Arial" w:hAnsi="Arial" w:cs="Arial"/>
          <w:sz w:val="24"/>
          <w:szCs w:val="24"/>
        </w:rPr>
        <w:t>rte de las entidades demandadas</w:t>
      </w:r>
      <w:r w:rsidR="00D806C8" w:rsidRPr="00184ABC">
        <w:rPr>
          <w:rFonts w:ascii="Arial" w:hAnsi="Arial" w:cs="Arial"/>
          <w:bCs/>
          <w:sz w:val="24"/>
          <w:szCs w:val="24"/>
        </w:rPr>
        <w:t xml:space="preserve">; y, </w:t>
      </w:r>
      <w:r w:rsidR="00D806C8" w:rsidRPr="00184ABC">
        <w:rPr>
          <w:rFonts w:ascii="Arial" w:hAnsi="Arial" w:cs="Arial"/>
          <w:b/>
          <w:bCs/>
          <w:sz w:val="24"/>
          <w:szCs w:val="24"/>
        </w:rPr>
        <w:t xml:space="preserve">viii) </w:t>
      </w:r>
      <w:r w:rsidR="00D806C8" w:rsidRPr="00184ABC">
        <w:rPr>
          <w:rFonts w:ascii="Arial" w:hAnsi="Arial" w:cs="Arial"/>
          <w:bCs/>
          <w:sz w:val="24"/>
          <w:szCs w:val="24"/>
        </w:rPr>
        <w:t>Se mantengan las medidas cautelares ambientales mientras persista la incertidumbre respecto al riesgo ambiental, la legalidad del pro</w:t>
      </w:r>
      <w:r w:rsidR="00E33FE7" w:rsidRPr="00184ABC">
        <w:rPr>
          <w:rFonts w:ascii="Arial" w:hAnsi="Arial" w:cs="Arial"/>
          <w:bCs/>
          <w:sz w:val="24"/>
          <w:szCs w:val="24"/>
        </w:rPr>
        <w:t xml:space="preserve">yecto y la validez del </w:t>
      </w:r>
      <w:r w:rsidR="00E33FE7" w:rsidRPr="00184ABC">
        <w:rPr>
          <w:rFonts w:ascii="Arial" w:hAnsi="Arial" w:cs="Arial"/>
          <w:bCs/>
          <w:sz w:val="24"/>
          <w:szCs w:val="24"/>
        </w:rPr>
        <w:lastRenderedPageBreak/>
        <w:t xml:space="preserve">contrato </w:t>
      </w:r>
      <w:r w:rsidR="00E33FE7" w:rsidRPr="00184ABC">
        <w:rPr>
          <w:rFonts w:ascii="Arial" w:hAnsi="Arial" w:cs="Arial"/>
          <w:sz w:val="24"/>
          <w:szCs w:val="24"/>
        </w:rPr>
        <w:t>verificando además su vigencia, así como la existencia de prórrogas o modificaciones contractuales aprobadas</w:t>
      </w:r>
    </w:p>
    <w:p w14:paraId="292D05B6" w14:textId="791CF5C5" w:rsidR="00D806C8" w:rsidRPr="00184ABC" w:rsidRDefault="00D806C8" w:rsidP="00D806C8">
      <w:pPr>
        <w:spacing w:after="0" w:line="360" w:lineRule="auto"/>
        <w:jc w:val="both"/>
        <w:rPr>
          <w:rFonts w:ascii="Arial" w:hAnsi="Arial" w:cs="Arial"/>
          <w:bCs/>
          <w:spacing w:val="-6"/>
          <w:sz w:val="24"/>
          <w:szCs w:val="24"/>
        </w:rPr>
      </w:pPr>
      <w:r w:rsidRPr="00184ABC">
        <w:rPr>
          <w:rFonts w:ascii="Arial" w:hAnsi="Arial" w:cs="Arial"/>
          <w:bCs/>
          <w:spacing w:val="-6"/>
          <w:sz w:val="24"/>
          <w:szCs w:val="24"/>
        </w:rPr>
        <w:t xml:space="preserve">Finalmente, de fs. 6982 a 6989 de obrados, cursa memorial presentado por Gustavo Jesús </w:t>
      </w:r>
      <w:proofErr w:type="spellStart"/>
      <w:r w:rsidRPr="00184ABC">
        <w:rPr>
          <w:rFonts w:ascii="Arial" w:hAnsi="Arial" w:cs="Arial"/>
          <w:bCs/>
          <w:spacing w:val="-6"/>
          <w:sz w:val="24"/>
          <w:szCs w:val="24"/>
        </w:rPr>
        <w:t>Te</w:t>
      </w:r>
      <w:r w:rsidR="002D1499" w:rsidRPr="00184ABC">
        <w:rPr>
          <w:rFonts w:ascii="Arial" w:hAnsi="Arial" w:cs="Arial"/>
          <w:bCs/>
          <w:spacing w:val="-6"/>
          <w:sz w:val="24"/>
          <w:szCs w:val="24"/>
        </w:rPr>
        <w:t>jerina</w:t>
      </w:r>
      <w:proofErr w:type="spellEnd"/>
      <w:r w:rsidR="002D1499" w:rsidRPr="00184ABC">
        <w:rPr>
          <w:rFonts w:ascii="Arial" w:hAnsi="Arial" w:cs="Arial"/>
          <w:bCs/>
          <w:spacing w:val="-6"/>
          <w:sz w:val="24"/>
          <w:szCs w:val="24"/>
        </w:rPr>
        <w:t xml:space="preserve"> Garzón, quien se apersonó</w:t>
      </w:r>
      <w:r w:rsidRPr="00184ABC">
        <w:rPr>
          <w:rFonts w:ascii="Arial" w:hAnsi="Arial" w:cs="Arial"/>
          <w:bCs/>
          <w:spacing w:val="-6"/>
          <w:sz w:val="24"/>
          <w:szCs w:val="24"/>
        </w:rPr>
        <w:t xml:space="preserve"> a este Tribunal, en calidad de tercero interesado, manifestado los siguientes extremos:  </w:t>
      </w:r>
    </w:p>
    <w:p w14:paraId="31B46567" w14:textId="22B3567A" w:rsidR="00C16AFE" w:rsidRPr="00184ABC" w:rsidRDefault="006D3C2E" w:rsidP="00C16AFE">
      <w:pPr>
        <w:spacing w:after="0" w:line="360" w:lineRule="auto"/>
        <w:jc w:val="both"/>
        <w:rPr>
          <w:rFonts w:ascii="Arial" w:hAnsi="Arial" w:cs="Arial"/>
          <w:bCs/>
          <w:spacing w:val="-6"/>
          <w:sz w:val="24"/>
          <w:szCs w:val="24"/>
        </w:rPr>
      </w:pPr>
      <w:r w:rsidRPr="00184ABC">
        <w:rPr>
          <w:rFonts w:ascii="Arial" w:hAnsi="Arial" w:cs="Arial"/>
          <w:b/>
          <w:bCs/>
          <w:spacing w:val="-6"/>
          <w:sz w:val="24"/>
          <w:szCs w:val="24"/>
        </w:rPr>
        <w:t>1</w:t>
      </w:r>
      <w:r w:rsidR="00C16AFE" w:rsidRPr="00184ABC">
        <w:rPr>
          <w:rFonts w:ascii="Arial" w:hAnsi="Arial" w:cs="Arial"/>
          <w:b/>
          <w:bCs/>
          <w:spacing w:val="-6"/>
          <w:sz w:val="24"/>
          <w:szCs w:val="24"/>
        </w:rPr>
        <w:t>)</w:t>
      </w:r>
      <w:r w:rsidR="00C16AFE" w:rsidRPr="00184ABC">
        <w:rPr>
          <w:rFonts w:ascii="Arial" w:hAnsi="Arial" w:cs="Arial"/>
          <w:bCs/>
          <w:spacing w:val="-6"/>
          <w:sz w:val="24"/>
          <w:szCs w:val="24"/>
        </w:rPr>
        <w:t xml:space="preserve"> Que</w:t>
      </w:r>
      <w:r w:rsidR="005355B9" w:rsidRPr="00184ABC">
        <w:rPr>
          <w:rFonts w:ascii="Arial" w:hAnsi="Arial" w:cs="Arial"/>
          <w:bCs/>
          <w:spacing w:val="-6"/>
          <w:sz w:val="24"/>
          <w:szCs w:val="24"/>
        </w:rPr>
        <w:t>,</w:t>
      </w:r>
      <w:r w:rsidR="00C16AFE" w:rsidRPr="00184ABC">
        <w:rPr>
          <w:rFonts w:ascii="Arial" w:hAnsi="Arial" w:cs="Arial"/>
          <w:bCs/>
          <w:spacing w:val="-6"/>
          <w:sz w:val="24"/>
          <w:szCs w:val="24"/>
        </w:rPr>
        <w:t xml:space="preserve"> se disponga la paralización definitiva de las actividades petroleras en el ár</w:t>
      </w:r>
      <w:r w:rsidRPr="00184ABC">
        <w:rPr>
          <w:rFonts w:ascii="Arial" w:hAnsi="Arial" w:cs="Arial"/>
          <w:bCs/>
          <w:spacing w:val="-6"/>
          <w:sz w:val="24"/>
          <w:szCs w:val="24"/>
        </w:rPr>
        <w:t>ea del proyecto San Telmo Norte</w:t>
      </w:r>
      <w:r w:rsidR="006642F2" w:rsidRPr="00184ABC">
        <w:rPr>
          <w:rFonts w:ascii="Arial" w:hAnsi="Arial" w:cs="Arial"/>
          <w:bCs/>
          <w:spacing w:val="-6"/>
          <w:sz w:val="24"/>
          <w:szCs w:val="24"/>
        </w:rPr>
        <w:t xml:space="preserve">, Astilleros y </w:t>
      </w:r>
      <w:proofErr w:type="spellStart"/>
      <w:r w:rsidR="006642F2" w:rsidRPr="00184ABC">
        <w:rPr>
          <w:rFonts w:ascii="Arial" w:hAnsi="Arial" w:cs="Arial"/>
          <w:bCs/>
          <w:spacing w:val="-6"/>
          <w:sz w:val="24"/>
          <w:szCs w:val="24"/>
        </w:rPr>
        <w:t>Churumas</w:t>
      </w:r>
      <w:proofErr w:type="spellEnd"/>
      <w:r w:rsidRPr="00184ABC">
        <w:rPr>
          <w:rFonts w:ascii="Arial" w:hAnsi="Arial" w:cs="Arial"/>
          <w:bCs/>
          <w:spacing w:val="-6"/>
          <w:sz w:val="24"/>
          <w:szCs w:val="24"/>
        </w:rPr>
        <w:t xml:space="preserve">; </w:t>
      </w:r>
      <w:r w:rsidRPr="00184ABC">
        <w:rPr>
          <w:rFonts w:ascii="Arial" w:hAnsi="Arial" w:cs="Arial"/>
          <w:b/>
          <w:bCs/>
          <w:spacing w:val="-6"/>
          <w:sz w:val="24"/>
          <w:szCs w:val="24"/>
        </w:rPr>
        <w:t>2</w:t>
      </w:r>
      <w:r w:rsidR="00C16AFE" w:rsidRPr="00184ABC">
        <w:rPr>
          <w:rFonts w:ascii="Arial" w:hAnsi="Arial" w:cs="Arial"/>
          <w:b/>
          <w:bCs/>
          <w:spacing w:val="-6"/>
          <w:sz w:val="24"/>
          <w:szCs w:val="24"/>
        </w:rPr>
        <w:t>)</w:t>
      </w:r>
      <w:r w:rsidR="00C16AFE" w:rsidRPr="00184ABC">
        <w:rPr>
          <w:rFonts w:ascii="Arial" w:hAnsi="Arial" w:cs="Arial"/>
          <w:bCs/>
          <w:spacing w:val="-6"/>
          <w:sz w:val="24"/>
          <w:szCs w:val="24"/>
        </w:rPr>
        <w:t xml:space="preserve"> Que</w:t>
      </w:r>
      <w:r w:rsidR="005355B9" w:rsidRPr="00184ABC">
        <w:rPr>
          <w:rFonts w:ascii="Arial" w:hAnsi="Arial" w:cs="Arial"/>
          <w:bCs/>
          <w:spacing w:val="-6"/>
          <w:sz w:val="24"/>
          <w:szCs w:val="24"/>
        </w:rPr>
        <w:t>,</w:t>
      </w:r>
      <w:r w:rsidR="00C16AFE" w:rsidRPr="00184ABC">
        <w:rPr>
          <w:rFonts w:ascii="Arial" w:hAnsi="Arial" w:cs="Arial"/>
          <w:bCs/>
          <w:spacing w:val="-6"/>
          <w:sz w:val="24"/>
          <w:szCs w:val="24"/>
        </w:rPr>
        <w:t xml:space="preserve"> se realicen auditorías jurídicas a las leyes, contratos y normativa vinculada a los bloques petroleros y al D.S. N° 2366, para verificar su legalidad y el cumplimiento de la con</w:t>
      </w:r>
      <w:r w:rsidRPr="00184ABC">
        <w:rPr>
          <w:rFonts w:ascii="Arial" w:hAnsi="Arial" w:cs="Arial"/>
          <w:bCs/>
          <w:spacing w:val="-6"/>
          <w:sz w:val="24"/>
          <w:szCs w:val="24"/>
        </w:rPr>
        <w:t xml:space="preserve">sulta previa, libre e informada; </w:t>
      </w:r>
      <w:r w:rsidRPr="00184ABC">
        <w:rPr>
          <w:rFonts w:ascii="Arial" w:hAnsi="Arial" w:cs="Arial"/>
          <w:b/>
          <w:bCs/>
          <w:spacing w:val="-6"/>
          <w:sz w:val="24"/>
          <w:szCs w:val="24"/>
        </w:rPr>
        <w:t>3</w:t>
      </w:r>
      <w:r w:rsidR="00C16AFE" w:rsidRPr="00184ABC">
        <w:rPr>
          <w:rFonts w:ascii="Arial" w:hAnsi="Arial" w:cs="Arial"/>
          <w:b/>
          <w:bCs/>
          <w:spacing w:val="-6"/>
          <w:sz w:val="24"/>
          <w:szCs w:val="24"/>
        </w:rPr>
        <w:t>)</w:t>
      </w:r>
      <w:r w:rsidR="00C16AFE" w:rsidRPr="00184ABC">
        <w:rPr>
          <w:rFonts w:ascii="Arial" w:hAnsi="Arial" w:cs="Arial"/>
          <w:bCs/>
          <w:spacing w:val="-6"/>
          <w:sz w:val="24"/>
          <w:szCs w:val="24"/>
        </w:rPr>
        <w:t xml:space="preserve"> Que</w:t>
      </w:r>
      <w:r w:rsidR="005355B9" w:rsidRPr="00184ABC">
        <w:rPr>
          <w:rFonts w:ascii="Arial" w:hAnsi="Arial" w:cs="Arial"/>
          <w:bCs/>
          <w:spacing w:val="-6"/>
          <w:sz w:val="24"/>
          <w:szCs w:val="24"/>
        </w:rPr>
        <w:t>,</w:t>
      </w:r>
      <w:r w:rsidR="00C16AFE" w:rsidRPr="00184ABC">
        <w:rPr>
          <w:rFonts w:ascii="Arial" w:hAnsi="Arial" w:cs="Arial"/>
          <w:bCs/>
          <w:spacing w:val="-6"/>
          <w:sz w:val="24"/>
          <w:szCs w:val="24"/>
        </w:rPr>
        <w:t xml:space="preserve"> se practique auditoría jurídica al Plan de Manejo 2015 de la Reserva Nac</w:t>
      </w:r>
      <w:r w:rsidRPr="00184ABC">
        <w:rPr>
          <w:rFonts w:ascii="Arial" w:hAnsi="Arial" w:cs="Arial"/>
          <w:bCs/>
          <w:spacing w:val="-6"/>
          <w:sz w:val="24"/>
          <w:szCs w:val="24"/>
        </w:rPr>
        <w:t xml:space="preserve">ional de Flora y Fauna </w:t>
      </w:r>
      <w:proofErr w:type="spellStart"/>
      <w:r w:rsidRPr="00184ABC">
        <w:rPr>
          <w:rFonts w:ascii="Arial" w:hAnsi="Arial" w:cs="Arial"/>
          <w:bCs/>
          <w:spacing w:val="-6"/>
          <w:sz w:val="24"/>
          <w:szCs w:val="24"/>
        </w:rPr>
        <w:t>Tariquía</w:t>
      </w:r>
      <w:proofErr w:type="spellEnd"/>
      <w:r w:rsidRPr="00184ABC">
        <w:rPr>
          <w:rFonts w:ascii="Arial" w:hAnsi="Arial" w:cs="Arial"/>
          <w:bCs/>
          <w:spacing w:val="-6"/>
          <w:sz w:val="24"/>
          <w:szCs w:val="24"/>
        </w:rPr>
        <w:t xml:space="preserve">; </w:t>
      </w:r>
      <w:r w:rsidRPr="00184ABC">
        <w:rPr>
          <w:rFonts w:ascii="Arial" w:hAnsi="Arial" w:cs="Arial"/>
          <w:b/>
          <w:bCs/>
          <w:spacing w:val="-6"/>
          <w:sz w:val="24"/>
          <w:szCs w:val="24"/>
        </w:rPr>
        <w:t>4</w:t>
      </w:r>
      <w:r w:rsidR="00C16AFE" w:rsidRPr="00184ABC">
        <w:rPr>
          <w:rFonts w:ascii="Arial" w:hAnsi="Arial" w:cs="Arial"/>
          <w:b/>
          <w:bCs/>
          <w:spacing w:val="-6"/>
          <w:sz w:val="24"/>
          <w:szCs w:val="24"/>
        </w:rPr>
        <w:t>)</w:t>
      </w:r>
      <w:r w:rsidR="00C16AFE" w:rsidRPr="00184ABC">
        <w:rPr>
          <w:rFonts w:ascii="Arial" w:hAnsi="Arial" w:cs="Arial"/>
          <w:bCs/>
          <w:spacing w:val="-6"/>
          <w:sz w:val="24"/>
          <w:szCs w:val="24"/>
        </w:rPr>
        <w:t xml:space="preserve"> Que</w:t>
      </w:r>
      <w:r w:rsidR="005355B9" w:rsidRPr="00184ABC">
        <w:rPr>
          <w:rFonts w:ascii="Arial" w:hAnsi="Arial" w:cs="Arial"/>
          <w:bCs/>
          <w:spacing w:val="-6"/>
          <w:sz w:val="24"/>
          <w:szCs w:val="24"/>
        </w:rPr>
        <w:t>,</w:t>
      </w:r>
      <w:r w:rsidR="00C16AFE" w:rsidRPr="00184ABC">
        <w:rPr>
          <w:rFonts w:ascii="Arial" w:hAnsi="Arial" w:cs="Arial"/>
          <w:bCs/>
          <w:spacing w:val="-6"/>
          <w:sz w:val="24"/>
          <w:szCs w:val="24"/>
        </w:rPr>
        <w:t xml:space="preserve"> se garantice el derecho de consulta previa de la población potencialmente afectada respecto a cualquier actividad que co</w:t>
      </w:r>
      <w:r w:rsidRPr="00184ABC">
        <w:rPr>
          <w:rFonts w:ascii="Arial" w:hAnsi="Arial" w:cs="Arial"/>
          <w:bCs/>
          <w:spacing w:val="-6"/>
          <w:sz w:val="24"/>
          <w:szCs w:val="24"/>
        </w:rPr>
        <w:t xml:space="preserve">mprometa la Reserva de </w:t>
      </w:r>
      <w:proofErr w:type="spellStart"/>
      <w:r w:rsidRPr="00184ABC">
        <w:rPr>
          <w:rFonts w:ascii="Arial" w:hAnsi="Arial" w:cs="Arial"/>
          <w:bCs/>
          <w:spacing w:val="-6"/>
          <w:sz w:val="24"/>
          <w:szCs w:val="24"/>
        </w:rPr>
        <w:t>Tariquía</w:t>
      </w:r>
      <w:proofErr w:type="spellEnd"/>
      <w:r w:rsidRPr="00184ABC">
        <w:rPr>
          <w:rFonts w:ascii="Arial" w:hAnsi="Arial" w:cs="Arial"/>
          <w:bCs/>
          <w:spacing w:val="-6"/>
          <w:sz w:val="24"/>
          <w:szCs w:val="24"/>
        </w:rPr>
        <w:t xml:space="preserve">; y, </w:t>
      </w:r>
      <w:r w:rsidRPr="00184ABC">
        <w:rPr>
          <w:rFonts w:ascii="Arial" w:hAnsi="Arial" w:cs="Arial"/>
          <w:b/>
          <w:bCs/>
          <w:spacing w:val="-6"/>
          <w:sz w:val="24"/>
          <w:szCs w:val="24"/>
        </w:rPr>
        <w:t>5</w:t>
      </w:r>
      <w:r w:rsidR="00C16AFE" w:rsidRPr="00184ABC">
        <w:rPr>
          <w:rFonts w:ascii="Arial" w:hAnsi="Arial" w:cs="Arial"/>
          <w:b/>
          <w:bCs/>
          <w:spacing w:val="-6"/>
          <w:sz w:val="24"/>
          <w:szCs w:val="24"/>
        </w:rPr>
        <w:t>)</w:t>
      </w:r>
      <w:r w:rsidR="00C16AFE" w:rsidRPr="00184ABC">
        <w:rPr>
          <w:rFonts w:ascii="Arial" w:hAnsi="Arial" w:cs="Arial"/>
          <w:bCs/>
          <w:spacing w:val="-6"/>
          <w:sz w:val="24"/>
          <w:szCs w:val="24"/>
        </w:rPr>
        <w:t xml:space="preserve"> Que</w:t>
      </w:r>
      <w:r w:rsidR="005355B9" w:rsidRPr="00184ABC">
        <w:rPr>
          <w:rFonts w:ascii="Arial" w:hAnsi="Arial" w:cs="Arial"/>
          <w:bCs/>
          <w:spacing w:val="-6"/>
          <w:sz w:val="24"/>
          <w:szCs w:val="24"/>
        </w:rPr>
        <w:t>,</w:t>
      </w:r>
      <w:r w:rsidR="00C16AFE" w:rsidRPr="00184ABC">
        <w:rPr>
          <w:rFonts w:ascii="Arial" w:hAnsi="Arial" w:cs="Arial"/>
          <w:bCs/>
          <w:spacing w:val="-6"/>
          <w:sz w:val="24"/>
          <w:szCs w:val="24"/>
        </w:rPr>
        <w:t xml:space="preserve"> se impongan costas y costos a la parte demandada.</w:t>
      </w:r>
    </w:p>
    <w:p w14:paraId="55CBC7F5" w14:textId="72CC6EB6" w:rsidR="007436CF" w:rsidRPr="00184ABC" w:rsidRDefault="007436CF" w:rsidP="0019573E">
      <w:pPr>
        <w:spacing w:after="0" w:line="360" w:lineRule="auto"/>
        <w:jc w:val="both"/>
      </w:pPr>
      <w:r w:rsidRPr="00184ABC">
        <w:rPr>
          <w:rFonts w:ascii="Arial" w:hAnsi="Arial" w:cs="Arial"/>
          <w:bCs/>
          <w:sz w:val="24"/>
          <w:szCs w:val="24"/>
        </w:rPr>
        <w:t xml:space="preserve">Identificadas las distintas pretensiones, solicitudes y sugerencias formuladas por la </w:t>
      </w:r>
      <w:proofErr w:type="spellStart"/>
      <w:r w:rsidRPr="00184ABC">
        <w:rPr>
          <w:rFonts w:ascii="Arial" w:hAnsi="Arial" w:cs="Arial"/>
          <w:bCs/>
          <w:i/>
          <w:sz w:val="24"/>
          <w:szCs w:val="24"/>
        </w:rPr>
        <w:t>amicus</w:t>
      </w:r>
      <w:proofErr w:type="spellEnd"/>
      <w:r w:rsidRPr="00184ABC">
        <w:rPr>
          <w:rFonts w:ascii="Arial" w:hAnsi="Arial" w:cs="Arial"/>
          <w:bCs/>
          <w:i/>
          <w:sz w:val="24"/>
          <w:szCs w:val="24"/>
        </w:rPr>
        <w:t xml:space="preserve"> </w:t>
      </w:r>
      <w:proofErr w:type="spellStart"/>
      <w:r w:rsidRPr="00184ABC">
        <w:rPr>
          <w:rFonts w:ascii="Arial" w:hAnsi="Arial" w:cs="Arial"/>
          <w:bCs/>
          <w:i/>
          <w:sz w:val="24"/>
          <w:szCs w:val="24"/>
        </w:rPr>
        <w:t>curiae</w:t>
      </w:r>
      <w:proofErr w:type="spellEnd"/>
      <w:r w:rsidRPr="00184ABC">
        <w:rPr>
          <w:rFonts w:ascii="Arial" w:hAnsi="Arial" w:cs="Arial"/>
          <w:bCs/>
          <w:sz w:val="24"/>
          <w:szCs w:val="24"/>
        </w:rPr>
        <w:t xml:space="preserve">, </w:t>
      </w:r>
      <w:r w:rsidR="00841D76" w:rsidRPr="00184ABC">
        <w:rPr>
          <w:rFonts w:ascii="Arial" w:hAnsi="Arial" w:cs="Arial"/>
          <w:bCs/>
          <w:sz w:val="24"/>
          <w:szCs w:val="24"/>
        </w:rPr>
        <w:t xml:space="preserve">y </w:t>
      </w:r>
      <w:r w:rsidRPr="00184ABC">
        <w:rPr>
          <w:rFonts w:ascii="Arial" w:hAnsi="Arial" w:cs="Arial"/>
          <w:bCs/>
          <w:sz w:val="24"/>
          <w:szCs w:val="24"/>
        </w:rPr>
        <w:t>terce</w:t>
      </w:r>
      <w:r w:rsidR="00841D76" w:rsidRPr="00184ABC">
        <w:rPr>
          <w:rFonts w:ascii="Arial" w:hAnsi="Arial" w:cs="Arial"/>
          <w:bCs/>
          <w:sz w:val="24"/>
          <w:szCs w:val="24"/>
        </w:rPr>
        <w:t xml:space="preserve">ros interesados </w:t>
      </w:r>
      <w:r w:rsidRPr="00184ABC">
        <w:rPr>
          <w:rFonts w:ascii="Arial" w:hAnsi="Arial" w:cs="Arial"/>
          <w:bCs/>
          <w:sz w:val="24"/>
          <w:szCs w:val="24"/>
        </w:rPr>
        <w:t>dentro de la presente causa</w:t>
      </w:r>
      <w:r w:rsidR="00BB48E8" w:rsidRPr="00184ABC">
        <w:rPr>
          <w:rFonts w:ascii="Arial" w:hAnsi="Arial" w:cs="Arial"/>
          <w:bCs/>
          <w:sz w:val="24"/>
          <w:szCs w:val="24"/>
        </w:rPr>
        <w:t xml:space="preserve"> cabe señalar que,</w:t>
      </w:r>
      <w:r w:rsidRPr="00184ABC">
        <w:rPr>
          <w:rFonts w:ascii="Arial" w:hAnsi="Arial" w:cs="Arial"/>
          <w:bCs/>
          <w:sz w:val="24"/>
          <w:szCs w:val="24"/>
        </w:rPr>
        <w:t xml:space="preserve"> este Tribunal efectuó un análisis integral y conjunto de los memoriales presentados, realizando dicha valoración dentro</w:t>
      </w:r>
      <w:r w:rsidR="00841D76" w:rsidRPr="00184ABC">
        <w:rPr>
          <w:rFonts w:ascii="Arial" w:hAnsi="Arial" w:cs="Arial"/>
          <w:bCs/>
          <w:sz w:val="24"/>
          <w:szCs w:val="24"/>
        </w:rPr>
        <w:t xml:space="preserve"> de los límites competenciales </w:t>
      </w:r>
      <w:r w:rsidRPr="00184ABC">
        <w:rPr>
          <w:rFonts w:ascii="Arial" w:hAnsi="Arial" w:cs="Arial"/>
          <w:bCs/>
          <w:sz w:val="24"/>
          <w:szCs w:val="24"/>
        </w:rPr>
        <w:t>y recursivos propios de la inst</w:t>
      </w:r>
      <w:r w:rsidR="002D1499" w:rsidRPr="00184ABC">
        <w:rPr>
          <w:rFonts w:ascii="Arial" w:hAnsi="Arial" w:cs="Arial"/>
          <w:bCs/>
          <w:sz w:val="24"/>
          <w:szCs w:val="24"/>
        </w:rPr>
        <w:t>a</w:t>
      </w:r>
      <w:r w:rsidR="00AB2907" w:rsidRPr="00184ABC">
        <w:rPr>
          <w:rFonts w:ascii="Arial" w:hAnsi="Arial" w:cs="Arial"/>
          <w:bCs/>
          <w:sz w:val="24"/>
          <w:szCs w:val="24"/>
        </w:rPr>
        <w:t xml:space="preserve">ncia de casación agroambiental. </w:t>
      </w:r>
      <w:r w:rsidRPr="00184ABC">
        <w:rPr>
          <w:rFonts w:ascii="Arial" w:hAnsi="Arial" w:cs="Arial"/>
          <w:bCs/>
          <w:sz w:val="24"/>
          <w:szCs w:val="24"/>
        </w:rPr>
        <w:t>En ese contexto, una vez contrastados tales planteamientos con el objeto concreto del recurso, los agravios expresamente denunciados por la parte recurrente y los razonamientos desarrollados en los Fundamentos Jurídicos de la presente resolución, se concluye que:</w:t>
      </w:r>
    </w:p>
    <w:p w14:paraId="447993D6" w14:textId="2F5405BD" w:rsidR="007436CF" w:rsidRPr="00184ABC" w:rsidRDefault="002D1499" w:rsidP="007436CF">
      <w:pPr>
        <w:spacing w:after="0" w:line="360" w:lineRule="auto"/>
        <w:jc w:val="both"/>
        <w:rPr>
          <w:rFonts w:ascii="Arial" w:hAnsi="Arial" w:cs="Arial"/>
          <w:sz w:val="24"/>
          <w:szCs w:val="24"/>
        </w:rPr>
      </w:pPr>
      <w:r w:rsidRPr="00184ABC">
        <w:rPr>
          <w:rFonts w:ascii="Arial" w:hAnsi="Arial" w:cs="Arial"/>
          <w:sz w:val="24"/>
          <w:szCs w:val="24"/>
        </w:rPr>
        <w:t>C</w:t>
      </w:r>
      <w:r w:rsidR="007436CF" w:rsidRPr="00184ABC">
        <w:rPr>
          <w:rFonts w:ascii="Arial" w:hAnsi="Arial" w:cs="Arial"/>
          <w:sz w:val="24"/>
          <w:szCs w:val="24"/>
        </w:rPr>
        <w:t xml:space="preserve">onforme a los razonamientos </w:t>
      </w:r>
      <w:r w:rsidR="005355B9" w:rsidRPr="00184ABC">
        <w:rPr>
          <w:rFonts w:ascii="Arial" w:hAnsi="Arial" w:cs="Arial"/>
          <w:sz w:val="24"/>
          <w:szCs w:val="24"/>
        </w:rPr>
        <w:t xml:space="preserve">expuestos </w:t>
      </w:r>
      <w:r w:rsidR="007436CF" w:rsidRPr="00184ABC">
        <w:rPr>
          <w:rFonts w:ascii="Arial" w:hAnsi="Arial" w:cs="Arial"/>
          <w:sz w:val="24"/>
          <w:szCs w:val="24"/>
        </w:rPr>
        <w:t xml:space="preserve">en los </w:t>
      </w:r>
      <w:r w:rsidR="007436CF" w:rsidRPr="00184ABC">
        <w:rPr>
          <w:rFonts w:ascii="Arial" w:hAnsi="Arial" w:cs="Arial"/>
          <w:b/>
          <w:sz w:val="24"/>
          <w:szCs w:val="24"/>
        </w:rPr>
        <w:t>FJ.II.6</w:t>
      </w:r>
      <w:r w:rsidR="007436CF" w:rsidRPr="00184ABC">
        <w:rPr>
          <w:rFonts w:ascii="Arial" w:hAnsi="Arial" w:cs="Arial"/>
          <w:sz w:val="24"/>
          <w:szCs w:val="24"/>
        </w:rPr>
        <w:t xml:space="preserve"> y </w:t>
      </w:r>
      <w:r w:rsidR="007436CF" w:rsidRPr="00184ABC">
        <w:rPr>
          <w:rFonts w:ascii="Arial" w:hAnsi="Arial" w:cs="Arial"/>
          <w:b/>
          <w:sz w:val="24"/>
          <w:szCs w:val="24"/>
        </w:rPr>
        <w:t>FJ.II.7</w:t>
      </w:r>
      <w:r w:rsidR="007436CF" w:rsidRPr="00184ABC">
        <w:rPr>
          <w:rFonts w:ascii="Arial" w:hAnsi="Arial" w:cs="Arial"/>
          <w:sz w:val="24"/>
          <w:szCs w:val="24"/>
        </w:rPr>
        <w:t xml:space="preserve">, si bien en materia agroambiental y ambiental el recurso de casación debe ser interpretado bajo un estándar de flexibilización, orientado a garantizar el acceso efectivo a la justicia ambiental y evitar que formalismos excesivos impidan la tutela judicial efectiva de bienes jurídicos colectivos, difusos e intergeneracionales, dicha flexibilización no supone la desaparición de las reglas esenciales que estructuran el sistema recursivo ni transforma la casación en una instancia abierta e irrestricta de revisión integral del conflicto ambiental. Por el contrario, los referidos fundamentos precisan que la flexibilización procesal responde exclusivamente a la necesidad de impedir que exigencias ritualistas obstaculicen el examen de infracciones ambientales jurídicamente identificables; sin embargo, de manera expresa establecen que ello no autoriza al Tribunal a sustituir la actividad impugnativa de las partes, reconstruir de oficio agravios inexistentes, admitir denuncias nuevas formuladas ni ampliar el </w:t>
      </w:r>
      <w:r w:rsidR="007436CF" w:rsidRPr="00184ABC">
        <w:rPr>
          <w:rFonts w:ascii="Arial" w:hAnsi="Arial" w:cs="Arial"/>
          <w:sz w:val="24"/>
          <w:szCs w:val="24"/>
        </w:rPr>
        <w:lastRenderedPageBreak/>
        <w:t>objeto del recurso más allá de las cuestiones sometidas oportunamente a contradicción procesal. En ese entendido, la flexibilización reconocida en materia ambiental constituye un mecanismo de optimización del acceso a la justicia, pero no una habilitación para desconocer los principios de congruencia, contradicción, igualdad procesal y seguridad jurídica que integran el contenido esencial del debido proceso.</w:t>
      </w:r>
    </w:p>
    <w:p w14:paraId="07295176" w14:textId="640320DD" w:rsidR="007436CF" w:rsidRPr="00184ABC" w:rsidRDefault="007436CF" w:rsidP="007436CF">
      <w:pPr>
        <w:spacing w:after="0" w:line="360" w:lineRule="auto"/>
        <w:jc w:val="both"/>
        <w:rPr>
          <w:rFonts w:ascii="Arial" w:hAnsi="Arial" w:cs="Arial"/>
          <w:sz w:val="24"/>
          <w:szCs w:val="24"/>
        </w:rPr>
      </w:pPr>
      <w:r w:rsidRPr="00184ABC">
        <w:rPr>
          <w:rFonts w:ascii="Arial" w:hAnsi="Arial" w:cs="Arial"/>
          <w:sz w:val="24"/>
          <w:szCs w:val="24"/>
        </w:rPr>
        <w:t xml:space="preserve">Bajo ese marco interpretativo, el </w:t>
      </w:r>
      <w:r w:rsidRPr="00184ABC">
        <w:rPr>
          <w:rFonts w:ascii="Arial" w:hAnsi="Arial" w:cs="Arial"/>
          <w:b/>
          <w:sz w:val="24"/>
          <w:szCs w:val="24"/>
        </w:rPr>
        <w:t>FJ.II.8</w:t>
      </w:r>
      <w:r w:rsidRPr="00184ABC">
        <w:rPr>
          <w:rFonts w:ascii="Arial" w:hAnsi="Arial" w:cs="Arial"/>
          <w:sz w:val="24"/>
          <w:szCs w:val="24"/>
        </w:rPr>
        <w:t xml:space="preserve"> de este Fallo, establece con claridad que el ámbito de competencia y conocimiento del Tribunal de Casación se encuentra delimitado exclusivamente por las infracciones denunciadas por la parte recurrente, quien tiene la carga procesal de identificar de manera concreta el agravio, individualizar las normas presuntamente vulneradas y precisar el efecto jurídico perseguido mediante el recurso interpuesto. En consecuencia, la participación de terceros interesados y </w:t>
      </w:r>
      <w:proofErr w:type="spellStart"/>
      <w:r w:rsidRPr="00184ABC">
        <w:rPr>
          <w:rFonts w:ascii="Arial" w:hAnsi="Arial" w:cs="Arial"/>
          <w:i/>
          <w:sz w:val="24"/>
          <w:szCs w:val="24"/>
        </w:rPr>
        <w:t>amicus</w:t>
      </w:r>
      <w:proofErr w:type="spellEnd"/>
      <w:r w:rsidRPr="00184ABC">
        <w:rPr>
          <w:rFonts w:ascii="Arial" w:hAnsi="Arial" w:cs="Arial"/>
          <w:i/>
          <w:sz w:val="24"/>
          <w:szCs w:val="24"/>
        </w:rPr>
        <w:t xml:space="preserve"> </w:t>
      </w:r>
      <w:proofErr w:type="spellStart"/>
      <w:r w:rsidRPr="00184ABC">
        <w:rPr>
          <w:rFonts w:ascii="Arial" w:hAnsi="Arial" w:cs="Arial"/>
          <w:i/>
          <w:sz w:val="24"/>
          <w:szCs w:val="24"/>
        </w:rPr>
        <w:t>curiae</w:t>
      </w:r>
      <w:proofErr w:type="spellEnd"/>
      <w:r w:rsidRPr="00184ABC">
        <w:rPr>
          <w:rFonts w:ascii="Arial" w:hAnsi="Arial" w:cs="Arial"/>
          <w:sz w:val="24"/>
          <w:szCs w:val="24"/>
        </w:rPr>
        <w:t xml:space="preserve">, aun cuando resulte relevante desde una perspectiva de colaboración técnica, académica o ambiental, posee únicamente una finalidad coadyuvante, ilustrativa o contradictoria respecto de los agravios ya existentes dentro del proceso, sin que ello les habilite a transformar el objeto litigioso, modificar la naturaleza de la acción principal o incorporar nuevas pretensiones autónomas no sometidas previamente al debate procesal. Por ello, admitir que mediante memoriales posteriores se promueva el análisis integral de la validez del contrato petrolero, el examen abstracto de constitucionalidad de normas legales, el control autónomo de convencionalidad, la apertura de nuevas etapas probatorias, la producción de peritajes especializados, la imposición o ampliación de medidas cautelares, la reconducción de la acción ambiental o la revisión general de aspectos regulatorios, administrativos, técnicos y políticos vinculados al proyecto </w:t>
      </w:r>
      <w:proofErr w:type="spellStart"/>
      <w:r w:rsidRPr="00184ABC">
        <w:rPr>
          <w:rFonts w:ascii="Arial" w:hAnsi="Arial" w:cs="Arial"/>
          <w:sz w:val="24"/>
          <w:szCs w:val="24"/>
        </w:rPr>
        <w:t>hidrocarburífero</w:t>
      </w:r>
      <w:proofErr w:type="spellEnd"/>
      <w:r w:rsidRPr="00184ABC">
        <w:rPr>
          <w:rFonts w:ascii="Arial" w:hAnsi="Arial" w:cs="Arial"/>
          <w:sz w:val="24"/>
          <w:szCs w:val="24"/>
        </w:rPr>
        <w:t>, implicaría no solo alterar indebidamente el contradictorio procesal, sino también desconocer los límites objetivos del recurso de casación y afectar el derecho a la defensa de las partes procesales, quienes estructuraron su actividad recursiva sobre agr</w:t>
      </w:r>
      <w:r w:rsidR="005355B9" w:rsidRPr="00184ABC">
        <w:rPr>
          <w:rFonts w:ascii="Arial" w:hAnsi="Arial" w:cs="Arial"/>
          <w:sz w:val="24"/>
          <w:szCs w:val="24"/>
        </w:rPr>
        <w:t>avios específicos y delimitados; más</w:t>
      </w:r>
      <w:r w:rsidR="002D1499" w:rsidRPr="00184ABC">
        <w:rPr>
          <w:rFonts w:ascii="Arial" w:hAnsi="Arial" w:cs="Arial"/>
          <w:sz w:val="24"/>
          <w:szCs w:val="24"/>
        </w:rPr>
        <w:t xml:space="preserve"> </w:t>
      </w:r>
      <w:r w:rsidR="005355B9" w:rsidRPr="00184ABC">
        <w:rPr>
          <w:rFonts w:ascii="Arial" w:hAnsi="Arial" w:cs="Arial"/>
          <w:sz w:val="24"/>
          <w:szCs w:val="24"/>
        </w:rPr>
        <w:t>aun</w:t>
      </w:r>
      <w:r w:rsidR="002D1499" w:rsidRPr="00184ABC">
        <w:rPr>
          <w:rFonts w:ascii="Arial" w:hAnsi="Arial" w:cs="Arial"/>
          <w:sz w:val="24"/>
          <w:szCs w:val="24"/>
        </w:rPr>
        <w:t xml:space="preserve"> </w:t>
      </w:r>
      <w:r w:rsidR="005355B9" w:rsidRPr="00184ABC">
        <w:rPr>
          <w:rFonts w:ascii="Arial" w:hAnsi="Arial" w:cs="Arial"/>
          <w:sz w:val="24"/>
          <w:szCs w:val="24"/>
        </w:rPr>
        <w:t xml:space="preserve">considerando que se encuentra pendiente </w:t>
      </w:r>
      <w:r w:rsidR="002D1499" w:rsidRPr="00184ABC">
        <w:rPr>
          <w:rFonts w:ascii="Arial" w:hAnsi="Arial" w:cs="Arial"/>
          <w:sz w:val="24"/>
          <w:szCs w:val="24"/>
        </w:rPr>
        <w:t>que el Juez de la causa emita Resolución</w:t>
      </w:r>
      <w:r w:rsidR="005355B9" w:rsidRPr="00184ABC">
        <w:rPr>
          <w:rFonts w:ascii="Arial" w:hAnsi="Arial" w:cs="Arial"/>
          <w:sz w:val="24"/>
          <w:szCs w:val="24"/>
        </w:rPr>
        <w:t xml:space="preserve"> con relación a las pretensiones vinculadas a la realización de una nueva consulta pública </w:t>
      </w:r>
      <w:r w:rsidR="009A42FA" w:rsidRPr="00184ABC">
        <w:rPr>
          <w:rFonts w:ascii="Arial" w:hAnsi="Arial" w:cs="Arial"/>
          <w:sz w:val="24"/>
          <w:szCs w:val="24"/>
        </w:rPr>
        <w:t>como ya se tiene expuesto en el presente pronunciamiento.</w:t>
      </w:r>
      <w:r w:rsidR="002D1499" w:rsidRPr="00184ABC">
        <w:rPr>
          <w:rFonts w:ascii="Arial" w:hAnsi="Arial" w:cs="Arial"/>
          <w:sz w:val="24"/>
          <w:szCs w:val="24"/>
        </w:rPr>
        <w:t xml:space="preserve">  </w:t>
      </w:r>
    </w:p>
    <w:p w14:paraId="5726D1BD" w14:textId="5DF09011" w:rsidR="007436CF" w:rsidRPr="00184ABC" w:rsidRDefault="00135260" w:rsidP="007436CF">
      <w:pPr>
        <w:spacing w:after="0" w:line="360" w:lineRule="auto"/>
        <w:jc w:val="both"/>
        <w:rPr>
          <w:rFonts w:ascii="Arial" w:hAnsi="Arial" w:cs="Arial"/>
          <w:sz w:val="24"/>
          <w:szCs w:val="24"/>
        </w:rPr>
      </w:pPr>
      <w:r w:rsidRPr="00184ABC">
        <w:rPr>
          <w:rFonts w:ascii="Arial" w:hAnsi="Arial" w:cs="Arial"/>
          <w:sz w:val="24"/>
          <w:szCs w:val="24"/>
        </w:rPr>
        <w:t xml:space="preserve">Asimismo, </w:t>
      </w:r>
      <w:r w:rsidR="009A42FA" w:rsidRPr="00184ABC">
        <w:rPr>
          <w:rFonts w:ascii="Arial" w:hAnsi="Arial" w:cs="Arial"/>
          <w:sz w:val="24"/>
          <w:szCs w:val="24"/>
        </w:rPr>
        <w:t xml:space="preserve">cabe precisar que, </w:t>
      </w:r>
      <w:r w:rsidRPr="00184ABC">
        <w:rPr>
          <w:rFonts w:ascii="Arial" w:hAnsi="Arial" w:cs="Arial"/>
          <w:sz w:val="24"/>
          <w:szCs w:val="24"/>
        </w:rPr>
        <w:t xml:space="preserve">cuando diversos de los planteamientos formulados se encuentren relacionados, de manera general, con principios de tutela ambiental, prevención, </w:t>
      </w:r>
      <w:proofErr w:type="spellStart"/>
      <w:r w:rsidRPr="00184ABC">
        <w:rPr>
          <w:rFonts w:ascii="Arial" w:hAnsi="Arial" w:cs="Arial"/>
          <w:sz w:val="24"/>
          <w:szCs w:val="24"/>
        </w:rPr>
        <w:t>precautoriedad</w:t>
      </w:r>
      <w:proofErr w:type="spellEnd"/>
      <w:r w:rsidRPr="00184ABC">
        <w:rPr>
          <w:rFonts w:ascii="Arial" w:hAnsi="Arial" w:cs="Arial"/>
          <w:sz w:val="24"/>
          <w:szCs w:val="24"/>
        </w:rPr>
        <w:t xml:space="preserve">, conectividad ecológica, protección reforzada de </w:t>
      </w:r>
      <w:r w:rsidR="00E655CA" w:rsidRPr="00184ABC">
        <w:rPr>
          <w:rFonts w:ascii="Arial" w:hAnsi="Arial" w:cs="Arial"/>
          <w:sz w:val="24"/>
          <w:szCs w:val="24"/>
        </w:rPr>
        <w:t>la Madre Tierra y no regresión</w:t>
      </w:r>
      <w:r w:rsidRPr="00184ABC">
        <w:rPr>
          <w:rFonts w:ascii="Arial" w:hAnsi="Arial" w:cs="Arial"/>
          <w:sz w:val="24"/>
          <w:szCs w:val="24"/>
        </w:rPr>
        <w:t>,</w:t>
      </w:r>
      <w:r w:rsidR="009A42FA" w:rsidRPr="00184ABC">
        <w:rPr>
          <w:rFonts w:ascii="Arial" w:hAnsi="Arial" w:cs="Arial"/>
          <w:sz w:val="24"/>
          <w:szCs w:val="24"/>
        </w:rPr>
        <w:t xml:space="preserve"> </w:t>
      </w:r>
      <w:r w:rsidRPr="00184ABC">
        <w:rPr>
          <w:rFonts w:ascii="Arial" w:hAnsi="Arial" w:cs="Arial"/>
          <w:sz w:val="24"/>
          <w:szCs w:val="24"/>
        </w:rPr>
        <w:t>no habilita su examen de forma amplia o irrestricta e</w:t>
      </w:r>
      <w:r w:rsidR="009A42FA" w:rsidRPr="00184ABC">
        <w:rPr>
          <w:rFonts w:ascii="Arial" w:hAnsi="Arial" w:cs="Arial"/>
          <w:sz w:val="24"/>
          <w:szCs w:val="24"/>
        </w:rPr>
        <w:t xml:space="preserve">n </w:t>
      </w:r>
      <w:r w:rsidR="009A42FA" w:rsidRPr="00184ABC">
        <w:rPr>
          <w:rFonts w:ascii="Arial" w:hAnsi="Arial" w:cs="Arial"/>
          <w:sz w:val="24"/>
          <w:szCs w:val="24"/>
        </w:rPr>
        <w:lastRenderedPageBreak/>
        <w:t xml:space="preserve">esta instancia extraordinaria, </w:t>
      </w:r>
      <w:r w:rsidRPr="00184ABC">
        <w:rPr>
          <w:rFonts w:ascii="Arial" w:hAnsi="Arial" w:cs="Arial"/>
          <w:sz w:val="24"/>
          <w:szCs w:val="24"/>
        </w:rPr>
        <w:t xml:space="preserve">debido a que </w:t>
      </w:r>
      <w:r w:rsidR="009A42FA" w:rsidRPr="00184ABC">
        <w:rPr>
          <w:rFonts w:ascii="Arial" w:hAnsi="Arial" w:cs="Arial"/>
          <w:sz w:val="24"/>
          <w:szCs w:val="24"/>
        </w:rPr>
        <w:t xml:space="preserve">el recurso de </w:t>
      </w:r>
      <w:r w:rsidRPr="00184ABC">
        <w:rPr>
          <w:rFonts w:ascii="Arial" w:hAnsi="Arial" w:cs="Arial"/>
          <w:sz w:val="24"/>
          <w:szCs w:val="24"/>
        </w:rPr>
        <w:t xml:space="preserve">casación tiene un ámbito de revisión estrictamente delimitado, orientado al control de legalidad y correcta aplicación del derecho, y no a una nueva valoración integral del caso. </w:t>
      </w:r>
      <w:r w:rsidR="009A42FA" w:rsidRPr="00184ABC">
        <w:rPr>
          <w:rFonts w:ascii="Arial" w:hAnsi="Arial" w:cs="Arial"/>
          <w:sz w:val="24"/>
          <w:szCs w:val="24"/>
        </w:rPr>
        <w:t>Bajo dicha comprensión</w:t>
      </w:r>
      <w:r w:rsidRPr="00184ABC">
        <w:rPr>
          <w:rFonts w:ascii="Arial" w:hAnsi="Arial" w:cs="Arial"/>
          <w:sz w:val="24"/>
          <w:szCs w:val="24"/>
        </w:rPr>
        <w:t xml:space="preserve">, el análisis de </w:t>
      </w:r>
      <w:r w:rsidR="009A42FA" w:rsidRPr="00184ABC">
        <w:rPr>
          <w:rFonts w:ascii="Arial" w:hAnsi="Arial" w:cs="Arial"/>
          <w:sz w:val="24"/>
          <w:szCs w:val="24"/>
        </w:rPr>
        <w:t xml:space="preserve">los referidos </w:t>
      </w:r>
      <w:r w:rsidRPr="00184ABC">
        <w:rPr>
          <w:rFonts w:ascii="Arial" w:hAnsi="Arial" w:cs="Arial"/>
          <w:sz w:val="24"/>
          <w:szCs w:val="24"/>
        </w:rPr>
        <w:t>principios solo resulta pertinente en la medida en que se encuentren directamente vinculados a los agravios planteados en casación y a la resolución impugnada, dentro de los lí</w:t>
      </w:r>
      <w:r w:rsidR="009A42FA" w:rsidRPr="00184ABC">
        <w:rPr>
          <w:rFonts w:ascii="Arial" w:hAnsi="Arial" w:cs="Arial"/>
          <w:sz w:val="24"/>
          <w:szCs w:val="24"/>
        </w:rPr>
        <w:t>mites propios de esta instancia, t</w:t>
      </w:r>
      <w:r w:rsidR="005A35CE" w:rsidRPr="00184ABC">
        <w:rPr>
          <w:rFonts w:ascii="Arial" w:hAnsi="Arial" w:cs="Arial"/>
          <w:sz w:val="24"/>
          <w:szCs w:val="24"/>
        </w:rPr>
        <w:t xml:space="preserve">oda vez que, </w:t>
      </w:r>
      <w:r w:rsidR="007436CF" w:rsidRPr="00184ABC">
        <w:rPr>
          <w:rFonts w:ascii="Arial" w:hAnsi="Arial" w:cs="Arial"/>
          <w:sz w:val="24"/>
          <w:szCs w:val="24"/>
        </w:rPr>
        <w:t>la casación agroambiental con contenido ambiental, pese a exigir una interpretación materialmente protectora y compatible con la tutela reforzada del medio ambiente, conserva su naturaleza eminentemente revisora, extraordinaria y delimitada por los agravios efectivamente denunciados en el recurso. En consecuencia, esta instancia no constituye un espacio jurisdiccional originario destinado a reabrir el debate fáctico, incorporar nuevas controversias, redefinir políticas públicas ambientales, efectuar control abstracto de constitucionalidad, revisar integralmente contratos administrativos o emitir pronunciamientos generales sobre la legalidad total del proyecto cuestionado, pues ello implicaría desnaturalizar la finalidad del recurso de casación y expandir indebidamente el ámbito competencial del Tribunal más allá de los márgenes legalmente establecidos.</w:t>
      </w:r>
    </w:p>
    <w:p w14:paraId="07493082" w14:textId="0272FA67" w:rsidR="007436CF" w:rsidRPr="00184ABC" w:rsidRDefault="007436CF" w:rsidP="007436CF">
      <w:pPr>
        <w:spacing w:after="0" w:line="360" w:lineRule="auto"/>
        <w:jc w:val="both"/>
        <w:rPr>
          <w:rFonts w:ascii="Arial" w:hAnsi="Arial" w:cs="Arial"/>
          <w:sz w:val="24"/>
          <w:szCs w:val="24"/>
        </w:rPr>
      </w:pPr>
      <w:r w:rsidRPr="00184ABC">
        <w:rPr>
          <w:rFonts w:ascii="Arial" w:hAnsi="Arial" w:cs="Arial"/>
          <w:sz w:val="24"/>
          <w:szCs w:val="24"/>
        </w:rPr>
        <w:t xml:space="preserve">Por consiguiente, acoger las sugerencias formuladas por los terceros interesados y </w:t>
      </w:r>
      <w:proofErr w:type="spellStart"/>
      <w:r w:rsidRPr="00184ABC">
        <w:rPr>
          <w:rFonts w:ascii="Arial" w:hAnsi="Arial" w:cs="Arial"/>
          <w:i/>
          <w:sz w:val="24"/>
          <w:szCs w:val="24"/>
        </w:rPr>
        <w:t>amicus</w:t>
      </w:r>
      <w:proofErr w:type="spellEnd"/>
      <w:r w:rsidRPr="00184ABC">
        <w:rPr>
          <w:rFonts w:ascii="Arial" w:hAnsi="Arial" w:cs="Arial"/>
          <w:i/>
          <w:sz w:val="24"/>
          <w:szCs w:val="24"/>
        </w:rPr>
        <w:t xml:space="preserve"> </w:t>
      </w:r>
      <w:proofErr w:type="spellStart"/>
      <w:r w:rsidRPr="00184ABC">
        <w:rPr>
          <w:rFonts w:ascii="Arial" w:hAnsi="Arial" w:cs="Arial"/>
          <w:i/>
          <w:sz w:val="24"/>
          <w:szCs w:val="24"/>
        </w:rPr>
        <w:t>curiae</w:t>
      </w:r>
      <w:proofErr w:type="spellEnd"/>
      <w:r w:rsidRPr="00184ABC">
        <w:rPr>
          <w:rFonts w:ascii="Arial" w:hAnsi="Arial" w:cs="Arial"/>
          <w:sz w:val="24"/>
          <w:szCs w:val="24"/>
        </w:rPr>
        <w:t xml:space="preserve"> en los términos propuestos implicaría desbordar el marco objetivo de la controversia recursiva, sustituir la actividad impugnativa de las partes, alterar el equilibrio del contradictorio procesal y emitir pronunciamiento sobre cuestiones no sometidas oportunamente a debate ni impugnación; situación que resulta incompatible con la naturaleza extraordinaria, revisora y de puro derecho que caracteriza a la casación agroambiental con contenido ambiental, así como con los principios de seguridad jurídica, congruencia procesal y debido proceso que rigen el ejercicio de la función jurisdiccional.</w:t>
      </w:r>
    </w:p>
    <w:p w14:paraId="6AB354BE" w14:textId="771DA48D" w:rsidR="00CD06D0" w:rsidRPr="00184ABC" w:rsidRDefault="00315F4A" w:rsidP="00E655CA">
      <w:pPr>
        <w:spacing w:after="0" w:line="360" w:lineRule="auto"/>
        <w:jc w:val="both"/>
        <w:rPr>
          <w:rFonts w:ascii="Arial" w:hAnsi="Arial" w:cs="Arial"/>
          <w:sz w:val="24"/>
          <w:szCs w:val="24"/>
        </w:rPr>
      </w:pPr>
      <w:r w:rsidRPr="00184ABC">
        <w:rPr>
          <w:rFonts w:ascii="Arial" w:hAnsi="Arial" w:cs="Arial"/>
          <w:sz w:val="24"/>
          <w:szCs w:val="24"/>
        </w:rPr>
        <w:t>No obstante</w:t>
      </w:r>
      <w:r w:rsidR="00EE7472" w:rsidRPr="00184ABC">
        <w:rPr>
          <w:rFonts w:ascii="Arial" w:hAnsi="Arial" w:cs="Arial"/>
          <w:sz w:val="24"/>
          <w:szCs w:val="24"/>
        </w:rPr>
        <w:t>,</w:t>
      </w:r>
      <w:r w:rsidRPr="00184ABC">
        <w:rPr>
          <w:rFonts w:ascii="Arial" w:hAnsi="Arial" w:cs="Arial"/>
          <w:sz w:val="24"/>
          <w:szCs w:val="24"/>
        </w:rPr>
        <w:t xml:space="preserve"> los límites competenciales y recursivos propios del recurso de casación, corresponde a este Tribunal emitir pronunciamiento respecto a los planteamientos contenidos en los memoriales de apersonamiento presentados por los terceros interesados, en la medida en que éstos formulan solicitudes y argumentos directamente vinculados con el alcance de</w:t>
      </w:r>
      <w:r w:rsidR="00CD06D0" w:rsidRPr="00184ABC">
        <w:rPr>
          <w:rFonts w:ascii="Arial" w:hAnsi="Arial" w:cs="Arial"/>
          <w:sz w:val="24"/>
          <w:szCs w:val="24"/>
        </w:rPr>
        <w:t xml:space="preserve"> la competencia de esta Sala</w:t>
      </w:r>
      <w:r w:rsidR="006A23A3" w:rsidRPr="00184ABC">
        <w:rPr>
          <w:rFonts w:ascii="Arial" w:hAnsi="Arial" w:cs="Arial"/>
          <w:sz w:val="24"/>
          <w:szCs w:val="24"/>
        </w:rPr>
        <w:t xml:space="preserve"> Especializada</w:t>
      </w:r>
      <w:r w:rsidRPr="00184ABC">
        <w:rPr>
          <w:rFonts w:ascii="Arial" w:hAnsi="Arial" w:cs="Arial"/>
          <w:sz w:val="24"/>
          <w:szCs w:val="24"/>
        </w:rPr>
        <w:t xml:space="preserve">, los efectos de la caducidad de la medida cautelar temporal y las facultades jurisdiccionales del juez de instancia. Ello, además, considerando que la materia debatida involucra cuestiones de relevancia ambiental y derechos de </w:t>
      </w:r>
      <w:r w:rsidRPr="00184ABC">
        <w:rPr>
          <w:rFonts w:ascii="Arial" w:hAnsi="Arial" w:cs="Arial"/>
          <w:sz w:val="24"/>
          <w:szCs w:val="24"/>
        </w:rPr>
        <w:lastRenderedPageBreak/>
        <w:t xml:space="preserve">incidencia colectiva, respecto de los cuales rigen los principios de participación, acceso a la justicia ambiental, tutela judicial efectiva y protección reforzada del medio ambiente reconocidos por los arts. 33 y 34 de la </w:t>
      </w:r>
      <w:r w:rsidR="00CD06D0" w:rsidRPr="00184ABC">
        <w:rPr>
          <w:rFonts w:ascii="Arial" w:hAnsi="Arial" w:cs="Arial"/>
          <w:sz w:val="24"/>
          <w:szCs w:val="24"/>
        </w:rPr>
        <w:t>CPE.</w:t>
      </w:r>
      <w:r w:rsidRPr="00184ABC">
        <w:rPr>
          <w:rFonts w:ascii="Arial" w:hAnsi="Arial" w:cs="Arial"/>
          <w:sz w:val="24"/>
          <w:szCs w:val="24"/>
        </w:rPr>
        <w:t>, así como por el Acuerdo de Escazú ratificado mediant</w:t>
      </w:r>
      <w:r w:rsidR="00CD06D0" w:rsidRPr="00184ABC">
        <w:rPr>
          <w:rFonts w:ascii="Arial" w:hAnsi="Arial" w:cs="Arial"/>
          <w:sz w:val="24"/>
          <w:szCs w:val="24"/>
        </w:rPr>
        <w:t xml:space="preserve">e Ley N° 1182. En consecuencia, </w:t>
      </w:r>
      <w:r w:rsidR="00EE7472" w:rsidRPr="00184ABC">
        <w:rPr>
          <w:rFonts w:ascii="Arial" w:hAnsi="Arial" w:cs="Arial"/>
          <w:sz w:val="24"/>
          <w:szCs w:val="24"/>
        </w:rPr>
        <w:t>concierne</w:t>
      </w:r>
      <w:r w:rsidRPr="00184ABC">
        <w:rPr>
          <w:rFonts w:ascii="Arial" w:hAnsi="Arial" w:cs="Arial"/>
          <w:sz w:val="24"/>
          <w:szCs w:val="24"/>
        </w:rPr>
        <w:t xml:space="preserve"> absolver los planteamientos formulados por los terceros interesados dentro del marco competencial y jurídico que rige a esta instancia extraordinaria de casación.</w:t>
      </w:r>
    </w:p>
    <w:p w14:paraId="7E348F22" w14:textId="097DFE04" w:rsidR="00231917" w:rsidRPr="00184ABC" w:rsidRDefault="00E655CA" w:rsidP="00E655CA">
      <w:pPr>
        <w:spacing w:after="0" w:line="360" w:lineRule="auto"/>
        <w:jc w:val="both"/>
        <w:rPr>
          <w:rFonts w:ascii="Arial" w:hAnsi="Arial" w:cs="Arial"/>
          <w:b/>
          <w:bCs/>
          <w:sz w:val="24"/>
          <w:szCs w:val="24"/>
        </w:rPr>
      </w:pPr>
      <w:r w:rsidRPr="00184ABC">
        <w:rPr>
          <w:rFonts w:ascii="Arial" w:hAnsi="Arial" w:cs="Arial"/>
          <w:b/>
          <w:bCs/>
          <w:sz w:val="24"/>
          <w:szCs w:val="24"/>
        </w:rPr>
        <w:t>i) Respecto a la solicitud de avocaci</w:t>
      </w:r>
      <w:r w:rsidR="00CD06D0" w:rsidRPr="00184ABC">
        <w:rPr>
          <w:rFonts w:ascii="Arial" w:hAnsi="Arial" w:cs="Arial"/>
          <w:b/>
          <w:bCs/>
          <w:sz w:val="24"/>
          <w:szCs w:val="24"/>
        </w:rPr>
        <w:t>ón y reconducción de la acción</w:t>
      </w:r>
      <w:r w:rsidRPr="00184ABC">
        <w:rPr>
          <w:rFonts w:ascii="Arial" w:hAnsi="Arial" w:cs="Arial"/>
          <w:b/>
          <w:bCs/>
          <w:sz w:val="24"/>
          <w:szCs w:val="24"/>
        </w:rPr>
        <w:t xml:space="preserve"> </w:t>
      </w:r>
    </w:p>
    <w:p w14:paraId="61DFA63D" w14:textId="26C20471" w:rsidR="00E17172" w:rsidRPr="00184ABC" w:rsidRDefault="00E17172" w:rsidP="00231917">
      <w:pPr>
        <w:spacing w:after="0" w:line="360" w:lineRule="auto"/>
        <w:jc w:val="both"/>
        <w:rPr>
          <w:rFonts w:ascii="Arial" w:hAnsi="Arial" w:cs="Arial"/>
          <w:sz w:val="24"/>
          <w:szCs w:val="24"/>
        </w:rPr>
      </w:pPr>
      <w:r w:rsidRPr="00184ABC">
        <w:rPr>
          <w:rFonts w:ascii="Arial" w:hAnsi="Arial" w:cs="Arial"/>
          <w:sz w:val="24"/>
          <w:szCs w:val="24"/>
        </w:rPr>
        <w:t>Los terceros interesados solicitan expresamente que esta Sala decline competencia y remita antecedentes ante la Sala Plena del Tribunal Agroambiental bajo la denominada figura de “avocación estratégica”. Sin embargo, dicha petición resulta jurídicamente improcedente, toda vez que la competencia jurisdiccional, tanto por razón de materia como de grado, constituye una garantía de orden público, de cumplimiento obligatorio, improrrogable e indelegable, conforme establece el art. 122 de la Constitución Política del Estado, disposición que determina la nulidad de los actos ejercidos por autoridad que usurpe funciones que no le competen o ejerza jurisdicción o potestad que no emane de la ley.</w:t>
      </w:r>
    </w:p>
    <w:p w14:paraId="7C313C83" w14:textId="79FA83F2" w:rsidR="00CD06D0" w:rsidRPr="00184ABC" w:rsidRDefault="00CD06D0" w:rsidP="00231917">
      <w:pPr>
        <w:spacing w:after="0" w:line="360" w:lineRule="auto"/>
        <w:jc w:val="both"/>
        <w:rPr>
          <w:rFonts w:ascii="Arial" w:hAnsi="Arial" w:cs="Arial"/>
          <w:sz w:val="24"/>
          <w:szCs w:val="24"/>
        </w:rPr>
      </w:pPr>
      <w:r w:rsidRPr="00184ABC">
        <w:rPr>
          <w:rFonts w:ascii="Arial" w:hAnsi="Arial" w:cs="Arial"/>
          <w:sz w:val="24"/>
          <w:szCs w:val="24"/>
        </w:rPr>
        <w:t xml:space="preserve">Bajo ese marco constitucional, la organización y distribución de competencias del Tribunal Agroambiental se encuentran definidas de manera expresa y taxativa por los arts. 189.I de la CPE, 144.I núm. 1 de la Ley N° 025 y la Ley N° 1715 modificada por la Ley N° 3545, normas que diferencian claramente las atribuciones correspondientes a la Sala Plena y a las Salas Especializadas. En ese entendido, el conocimiento y resolución de los recursos de casación interpuestos contra resoluciones emitidas </w:t>
      </w:r>
      <w:r w:rsidR="006A23A3" w:rsidRPr="00184ABC">
        <w:rPr>
          <w:rFonts w:ascii="Arial" w:hAnsi="Arial" w:cs="Arial"/>
          <w:sz w:val="24"/>
          <w:szCs w:val="24"/>
        </w:rPr>
        <w:t xml:space="preserve">por los Jueces Agroambientales </w:t>
      </w:r>
      <w:r w:rsidRPr="00184ABC">
        <w:rPr>
          <w:rFonts w:ascii="Arial" w:hAnsi="Arial" w:cs="Arial"/>
          <w:sz w:val="24"/>
          <w:szCs w:val="24"/>
        </w:rPr>
        <w:t>corresponde de manera exclusiva a las Salas Especializadas del Tribunal Agroambiental.</w:t>
      </w:r>
    </w:p>
    <w:p w14:paraId="4B44A5C0" w14:textId="7308AE5F" w:rsidR="00994D96" w:rsidRPr="00184ABC" w:rsidRDefault="005A5F60" w:rsidP="00E655CA">
      <w:pPr>
        <w:spacing w:after="0" w:line="360" w:lineRule="auto"/>
        <w:jc w:val="both"/>
        <w:rPr>
          <w:rFonts w:ascii="Arial" w:hAnsi="Arial" w:cs="Arial"/>
          <w:i/>
          <w:sz w:val="24"/>
          <w:szCs w:val="24"/>
        </w:rPr>
      </w:pPr>
      <w:r w:rsidRPr="00184ABC">
        <w:rPr>
          <w:rFonts w:ascii="Arial" w:hAnsi="Arial" w:cs="Arial"/>
          <w:sz w:val="24"/>
          <w:szCs w:val="24"/>
        </w:rPr>
        <w:t xml:space="preserve">En ese sentido, el </w:t>
      </w:r>
      <w:r w:rsidRPr="00184ABC">
        <w:rPr>
          <w:rFonts w:ascii="Arial" w:hAnsi="Arial" w:cs="Arial"/>
          <w:b/>
          <w:sz w:val="24"/>
          <w:szCs w:val="24"/>
        </w:rPr>
        <w:t>FJ.III.1</w:t>
      </w:r>
      <w:r w:rsidRPr="00184ABC">
        <w:rPr>
          <w:rFonts w:ascii="Arial" w:hAnsi="Arial" w:cs="Arial"/>
          <w:sz w:val="24"/>
          <w:szCs w:val="24"/>
        </w:rPr>
        <w:t xml:space="preserve"> del presente fallo desarrolló el alcance de dicha competencia, precisando que las Salas Especializadas ejercen competencia privativa para el conocimiento de resoluciones ambientales dictadas por jueces </w:t>
      </w:r>
      <w:r w:rsidR="006A23A3" w:rsidRPr="00184ABC">
        <w:rPr>
          <w:rFonts w:ascii="Arial" w:hAnsi="Arial" w:cs="Arial"/>
          <w:sz w:val="24"/>
          <w:szCs w:val="24"/>
        </w:rPr>
        <w:t>de instancia</w:t>
      </w:r>
      <w:r w:rsidRPr="00184ABC">
        <w:rPr>
          <w:rFonts w:ascii="Arial" w:hAnsi="Arial" w:cs="Arial"/>
          <w:sz w:val="24"/>
          <w:szCs w:val="24"/>
        </w:rPr>
        <w:t xml:space="preserve"> dentro del marco del recurso de casación. Por consiguiente, no existe disposición constitucional ni legal que faculte a la Sala Plena asumir, mediante una supuesta “avocación estratégica”, el conocimiento de causas atribuidas expresamente a una Sala Especializada, razón por la cual acceder a la solicitud formulada implicaría desconocer el diseño competencial previsto por el ordenamiento jurídico, vulnerando el principio del juez natural </w:t>
      </w:r>
      <w:r w:rsidR="00994D96" w:rsidRPr="00184ABC">
        <w:rPr>
          <w:rFonts w:ascii="Arial" w:hAnsi="Arial" w:cs="Arial"/>
          <w:sz w:val="24"/>
          <w:szCs w:val="24"/>
        </w:rPr>
        <w:t>generando nulidad absoluta de actuaciones por infrac</w:t>
      </w:r>
      <w:r w:rsidR="006A23A3" w:rsidRPr="00184ABC">
        <w:rPr>
          <w:rFonts w:ascii="Arial" w:hAnsi="Arial" w:cs="Arial"/>
          <w:sz w:val="24"/>
          <w:szCs w:val="24"/>
        </w:rPr>
        <w:t>ción al debido proceso. Por lo que, esta Sala Especializada</w:t>
      </w:r>
      <w:r w:rsidR="00994D96" w:rsidRPr="00184ABC">
        <w:rPr>
          <w:rFonts w:ascii="Arial" w:hAnsi="Arial" w:cs="Arial"/>
          <w:sz w:val="24"/>
          <w:szCs w:val="24"/>
        </w:rPr>
        <w:t xml:space="preserve"> mantiene incólume su competencia para cono</w:t>
      </w:r>
      <w:r w:rsidR="006A23A3" w:rsidRPr="00184ABC">
        <w:rPr>
          <w:rFonts w:ascii="Arial" w:hAnsi="Arial" w:cs="Arial"/>
          <w:sz w:val="24"/>
          <w:szCs w:val="24"/>
        </w:rPr>
        <w:t xml:space="preserve">cer y resolver el </w:t>
      </w:r>
      <w:r w:rsidR="006A23A3" w:rsidRPr="00184ABC">
        <w:rPr>
          <w:rFonts w:ascii="Arial" w:hAnsi="Arial" w:cs="Arial"/>
          <w:sz w:val="24"/>
          <w:szCs w:val="24"/>
        </w:rPr>
        <w:lastRenderedPageBreak/>
        <w:t>presente recurso de casación</w:t>
      </w:r>
      <w:r w:rsidR="00994D96" w:rsidRPr="00184ABC">
        <w:rPr>
          <w:rFonts w:ascii="Arial" w:hAnsi="Arial" w:cs="Arial"/>
          <w:sz w:val="24"/>
          <w:szCs w:val="24"/>
        </w:rPr>
        <w:t>, en estricta observancia del marco constitucional y legal desarro</w:t>
      </w:r>
      <w:r w:rsidRPr="00184ABC">
        <w:rPr>
          <w:rFonts w:ascii="Arial" w:hAnsi="Arial" w:cs="Arial"/>
          <w:sz w:val="24"/>
          <w:szCs w:val="24"/>
        </w:rPr>
        <w:t>llado</w:t>
      </w:r>
      <w:r w:rsidRPr="00184ABC">
        <w:rPr>
          <w:rFonts w:ascii="Arial" w:hAnsi="Arial" w:cs="Arial"/>
          <w:i/>
          <w:sz w:val="24"/>
          <w:szCs w:val="24"/>
        </w:rPr>
        <w:t xml:space="preserve"> ut supra</w:t>
      </w:r>
      <w:r w:rsidR="00994D96" w:rsidRPr="00184ABC">
        <w:rPr>
          <w:rFonts w:ascii="Arial" w:hAnsi="Arial" w:cs="Arial"/>
          <w:i/>
          <w:sz w:val="24"/>
          <w:szCs w:val="24"/>
        </w:rPr>
        <w:t>.</w:t>
      </w:r>
    </w:p>
    <w:p w14:paraId="271A9DC4" w14:textId="54240DBA" w:rsidR="005A5F60" w:rsidRPr="00184ABC" w:rsidRDefault="005A5F60" w:rsidP="002E6E8E">
      <w:pPr>
        <w:spacing w:after="0" w:line="360" w:lineRule="auto"/>
        <w:jc w:val="both"/>
        <w:rPr>
          <w:rFonts w:ascii="Arial" w:hAnsi="Arial" w:cs="Arial"/>
          <w:sz w:val="24"/>
          <w:szCs w:val="24"/>
        </w:rPr>
      </w:pPr>
      <w:r w:rsidRPr="00184ABC">
        <w:rPr>
          <w:rFonts w:ascii="Arial" w:hAnsi="Arial" w:cs="Arial"/>
          <w:sz w:val="24"/>
          <w:szCs w:val="24"/>
        </w:rPr>
        <w:t xml:space="preserve">De igual manera, corresponde precisar que la solicitud orientada a reconducir la presente acción hacia una acción ambiental preventiva excede los límites competenciales y la naturaleza jurídica propia de esta instancia de casación. En efecto, conforme fue desarrollado en el </w:t>
      </w:r>
      <w:r w:rsidR="00040F38" w:rsidRPr="00184ABC">
        <w:rPr>
          <w:rFonts w:ascii="Arial" w:hAnsi="Arial" w:cs="Arial"/>
          <w:b/>
          <w:sz w:val="24"/>
          <w:szCs w:val="24"/>
        </w:rPr>
        <w:t>FJ.</w:t>
      </w:r>
      <w:r w:rsidRPr="00184ABC">
        <w:rPr>
          <w:rFonts w:ascii="Arial" w:hAnsi="Arial" w:cs="Arial"/>
          <w:b/>
          <w:sz w:val="24"/>
          <w:szCs w:val="24"/>
        </w:rPr>
        <w:t>III.1</w:t>
      </w:r>
      <w:r w:rsidRPr="00184ABC">
        <w:rPr>
          <w:rFonts w:ascii="Arial" w:hAnsi="Arial" w:cs="Arial"/>
          <w:sz w:val="24"/>
          <w:szCs w:val="24"/>
        </w:rPr>
        <w:t xml:space="preserve"> del presente fallo, las Salas Especializadas del Tribunal Agroambiental ejercen una función estrictamente revisora y de control de legalidad respecto de las resoluciones impugnadas, encontrándose su competencia circunscrita al análisis de los agravios formulados en el recurso de casación y a la verificación de la correcta aplicación del ordenamiento jurídico por parte de la autoridad de instancia.</w:t>
      </w:r>
    </w:p>
    <w:p w14:paraId="5CC2EE99" w14:textId="10BCB9B3" w:rsidR="005A5F60" w:rsidRPr="00184ABC" w:rsidRDefault="005A5F60" w:rsidP="002E6E8E">
      <w:pPr>
        <w:spacing w:after="0" w:line="360" w:lineRule="auto"/>
        <w:jc w:val="both"/>
        <w:rPr>
          <w:rFonts w:ascii="Arial" w:hAnsi="Arial" w:cs="Arial"/>
          <w:sz w:val="24"/>
          <w:szCs w:val="24"/>
        </w:rPr>
      </w:pPr>
      <w:r w:rsidRPr="00184ABC">
        <w:rPr>
          <w:rFonts w:ascii="Arial" w:hAnsi="Arial" w:cs="Arial"/>
          <w:sz w:val="24"/>
          <w:szCs w:val="24"/>
        </w:rPr>
        <w:t>En ese entendido, la naturaleza extraordinaria del recurso de casación no habilita a este Tribunal a modificar la naturaleza jurídica de la acción promovida, redefinir el objeto procesal de la causa ni reconducir de oficio las pretensio</w:t>
      </w:r>
      <w:r w:rsidR="00922572" w:rsidRPr="00184ABC">
        <w:rPr>
          <w:rFonts w:ascii="Arial" w:hAnsi="Arial" w:cs="Arial"/>
          <w:sz w:val="24"/>
          <w:szCs w:val="24"/>
        </w:rPr>
        <w:t>nes planteadas;</w:t>
      </w:r>
      <w:r w:rsidRPr="00184ABC">
        <w:rPr>
          <w:rFonts w:ascii="Arial" w:hAnsi="Arial" w:cs="Arial"/>
          <w:sz w:val="24"/>
          <w:szCs w:val="24"/>
        </w:rPr>
        <w:t xml:space="preserve"> toda vez que</w:t>
      </w:r>
      <w:r w:rsidR="00922572" w:rsidRPr="00184ABC">
        <w:rPr>
          <w:rFonts w:ascii="Arial" w:hAnsi="Arial" w:cs="Arial"/>
          <w:sz w:val="24"/>
          <w:szCs w:val="24"/>
        </w:rPr>
        <w:t>,</w:t>
      </w:r>
      <w:r w:rsidRPr="00184ABC">
        <w:rPr>
          <w:rFonts w:ascii="Arial" w:hAnsi="Arial" w:cs="Arial"/>
          <w:sz w:val="24"/>
          <w:szCs w:val="24"/>
        </w:rPr>
        <w:t xml:space="preserve"> tales actuaciones implicarían sustituir la actividad jurisdiccional desarrollada por el juez natural de conocimiento y alterar el marco procesal sobre el cual fue estructurada la controversia sometida a control jurisdiccional.</w:t>
      </w:r>
    </w:p>
    <w:p w14:paraId="0480EE05" w14:textId="096FAE4F" w:rsidR="00040F38" w:rsidRPr="00184ABC" w:rsidRDefault="00040F38" w:rsidP="002E6E8E">
      <w:pPr>
        <w:spacing w:after="0" w:line="360" w:lineRule="auto"/>
        <w:jc w:val="both"/>
        <w:rPr>
          <w:rFonts w:ascii="Arial" w:hAnsi="Arial" w:cs="Arial"/>
          <w:sz w:val="24"/>
          <w:szCs w:val="24"/>
        </w:rPr>
      </w:pPr>
      <w:r w:rsidRPr="00184ABC">
        <w:rPr>
          <w:rFonts w:ascii="Arial" w:hAnsi="Arial" w:cs="Arial"/>
          <w:sz w:val="24"/>
          <w:szCs w:val="24"/>
        </w:rPr>
        <w:t>Por consiguiente, acceder a la pretensión formulada supondría desnaturalizar la esencia técnico-jurídica del recurso de casación, exceder el ámbito competencial expresamente delimitado por la Constitución Política del Estado y la Ley N° 025 para esta instancia revisora y vulnerar los principios de congruencia, legalidad y juez natural que rigen el ejercicio de la función jurisdiccional.</w:t>
      </w:r>
    </w:p>
    <w:p w14:paraId="69054797" w14:textId="6A088BB8" w:rsidR="00994D96" w:rsidRPr="00184ABC" w:rsidRDefault="00E655CA" w:rsidP="00E655CA">
      <w:pPr>
        <w:spacing w:after="0" w:line="360" w:lineRule="auto"/>
        <w:jc w:val="both"/>
        <w:rPr>
          <w:rFonts w:ascii="Arial" w:hAnsi="Arial" w:cs="Arial"/>
          <w:b/>
          <w:bCs/>
          <w:sz w:val="24"/>
          <w:szCs w:val="24"/>
        </w:rPr>
      </w:pPr>
      <w:r w:rsidRPr="00184ABC">
        <w:rPr>
          <w:rFonts w:ascii="Arial" w:hAnsi="Arial" w:cs="Arial"/>
          <w:b/>
          <w:bCs/>
          <w:sz w:val="24"/>
          <w:szCs w:val="24"/>
        </w:rPr>
        <w:t>ii) En c</w:t>
      </w:r>
      <w:r w:rsidR="00994D96" w:rsidRPr="00184ABC">
        <w:rPr>
          <w:rFonts w:ascii="Arial" w:hAnsi="Arial" w:cs="Arial"/>
          <w:b/>
          <w:bCs/>
          <w:sz w:val="24"/>
          <w:szCs w:val="24"/>
        </w:rPr>
        <w:t>uanto al argumento referido al “formalismo civilista”</w:t>
      </w:r>
    </w:p>
    <w:p w14:paraId="598BB636" w14:textId="0DB25C3F" w:rsidR="00C12D94" w:rsidRPr="00184ABC" w:rsidRDefault="00C12D94" w:rsidP="00C12D94">
      <w:pPr>
        <w:spacing w:after="0" w:line="360" w:lineRule="auto"/>
        <w:jc w:val="both"/>
        <w:rPr>
          <w:rFonts w:ascii="Arial" w:hAnsi="Arial" w:cs="Arial"/>
          <w:bCs/>
          <w:sz w:val="24"/>
          <w:szCs w:val="24"/>
        </w:rPr>
      </w:pPr>
      <w:r w:rsidRPr="00184ABC">
        <w:rPr>
          <w:rFonts w:ascii="Arial" w:hAnsi="Arial" w:cs="Arial"/>
          <w:bCs/>
          <w:sz w:val="24"/>
          <w:szCs w:val="24"/>
        </w:rPr>
        <w:t xml:space="preserve">Asimismo, corresponde absolver el cuestionamiento formulado con relación a un supuesto “formalismo civilista” en la tramitación de la presente causa. Al respecto, debe precisarse que el recurso de casación, por su naturaleza jurídica, no constituye </w:t>
      </w:r>
      <w:r w:rsidR="004F12A3" w:rsidRPr="00184ABC">
        <w:rPr>
          <w:rFonts w:ascii="Arial" w:hAnsi="Arial" w:cs="Arial"/>
          <w:bCs/>
          <w:sz w:val="24"/>
          <w:szCs w:val="24"/>
        </w:rPr>
        <w:t>un mecanismo que habilite</w:t>
      </w:r>
      <w:r w:rsidRPr="00184ABC">
        <w:rPr>
          <w:rFonts w:ascii="Arial" w:hAnsi="Arial" w:cs="Arial"/>
          <w:bCs/>
          <w:sz w:val="24"/>
          <w:szCs w:val="24"/>
        </w:rPr>
        <w:t xml:space="preserve"> un nuevo debate integral sobre los hechos o la valoración probatoria realizada en instancia; por el contrario, se configura como un recurso extraordinario de puro derecho, sometido a estrictos requisitos legales y orientado exclusivamente al control de legalidad de las resoluciones judiciales. En ese entendido, su finalidad se circunscribe a verificar si la autoridad jurisdiccional de instancia incurrió en errores de derecho en la aplicación o interpretación de la norma sustantiva (</w:t>
      </w:r>
      <w:r w:rsidRPr="00184ABC">
        <w:rPr>
          <w:rFonts w:ascii="Arial" w:hAnsi="Arial" w:cs="Arial"/>
          <w:bCs/>
          <w:i/>
          <w:iCs/>
          <w:sz w:val="24"/>
          <w:szCs w:val="24"/>
        </w:rPr>
        <w:t xml:space="preserve">error in </w:t>
      </w:r>
      <w:proofErr w:type="spellStart"/>
      <w:r w:rsidRPr="00184ABC">
        <w:rPr>
          <w:rFonts w:ascii="Arial" w:hAnsi="Arial" w:cs="Arial"/>
          <w:bCs/>
          <w:i/>
          <w:iCs/>
          <w:sz w:val="24"/>
          <w:szCs w:val="24"/>
        </w:rPr>
        <w:t>iudicando</w:t>
      </w:r>
      <w:proofErr w:type="spellEnd"/>
      <w:r w:rsidRPr="00184ABC">
        <w:rPr>
          <w:rFonts w:ascii="Arial" w:hAnsi="Arial" w:cs="Arial"/>
          <w:bCs/>
          <w:sz w:val="24"/>
          <w:szCs w:val="24"/>
        </w:rPr>
        <w:t>) o en vulneraciones a las formas esenciales del proceso (</w:t>
      </w:r>
      <w:r w:rsidRPr="00184ABC">
        <w:rPr>
          <w:rFonts w:ascii="Arial" w:hAnsi="Arial" w:cs="Arial"/>
          <w:bCs/>
          <w:i/>
          <w:iCs/>
          <w:sz w:val="24"/>
          <w:szCs w:val="24"/>
        </w:rPr>
        <w:t xml:space="preserve">error in </w:t>
      </w:r>
      <w:proofErr w:type="spellStart"/>
      <w:r w:rsidRPr="00184ABC">
        <w:rPr>
          <w:rFonts w:ascii="Arial" w:hAnsi="Arial" w:cs="Arial"/>
          <w:bCs/>
          <w:i/>
          <w:iCs/>
          <w:sz w:val="24"/>
          <w:szCs w:val="24"/>
        </w:rPr>
        <w:t>procedendo</w:t>
      </w:r>
      <w:proofErr w:type="spellEnd"/>
      <w:r w:rsidRPr="00184ABC">
        <w:rPr>
          <w:rFonts w:ascii="Arial" w:hAnsi="Arial" w:cs="Arial"/>
          <w:bCs/>
          <w:sz w:val="24"/>
          <w:szCs w:val="24"/>
        </w:rPr>
        <w:t>), preservando así la correcta aplicación del ordenamiento jurídico y las garantías del debido proceso.</w:t>
      </w:r>
    </w:p>
    <w:p w14:paraId="5FDA1C91" w14:textId="660BBDCD" w:rsidR="00C12D94" w:rsidRPr="00184ABC" w:rsidRDefault="003379EA" w:rsidP="00C12D94">
      <w:pPr>
        <w:spacing w:after="0" w:line="360" w:lineRule="auto"/>
        <w:jc w:val="both"/>
        <w:rPr>
          <w:rFonts w:ascii="Arial" w:hAnsi="Arial" w:cs="Arial"/>
          <w:bCs/>
          <w:sz w:val="24"/>
          <w:szCs w:val="24"/>
        </w:rPr>
      </w:pPr>
      <w:r w:rsidRPr="00184ABC">
        <w:rPr>
          <w:rFonts w:ascii="Arial" w:hAnsi="Arial" w:cs="Arial"/>
          <w:bCs/>
          <w:sz w:val="24"/>
          <w:szCs w:val="24"/>
        </w:rPr>
        <w:lastRenderedPageBreak/>
        <w:t>En ese</w:t>
      </w:r>
      <w:r w:rsidR="00C12D94" w:rsidRPr="00184ABC">
        <w:rPr>
          <w:rFonts w:ascii="Arial" w:hAnsi="Arial" w:cs="Arial"/>
          <w:bCs/>
          <w:sz w:val="24"/>
          <w:szCs w:val="24"/>
        </w:rPr>
        <w:t xml:space="preserve"> marco, corresponde señalar que la competencia de esta Sala Segunda fue abierta específicamente a partir del Recurso de Compulsa resuelto mediante Auto Interlocutorio Definitivo S2ª N° 43/2026</w:t>
      </w:r>
      <w:r w:rsidR="00040F38" w:rsidRPr="00184ABC">
        <w:rPr>
          <w:rFonts w:ascii="Arial" w:hAnsi="Arial" w:cs="Arial"/>
          <w:bCs/>
          <w:sz w:val="24"/>
          <w:szCs w:val="24"/>
        </w:rPr>
        <w:t xml:space="preserve"> de 27 de marzo</w:t>
      </w:r>
      <w:r w:rsidR="00C12D94" w:rsidRPr="00184ABC">
        <w:rPr>
          <w:rFonts w:ascii="Arial" w:hAnsi="Arial" w:cs="Arial"/>
          <w:bCs/>
          <w:sz w:val="24"/>
          <w:szCs w:val="24"/>
        </w:rPr>
        <w:t>, resolución que dispuso la concesión del recurso de casación contra el Auto Interlocutorio N° 027/2026 de 3 de marzo, pronunciado por el Juez Agroambiental de Entre Ríos. En consecuencia, el ámbito de cognición de este Tribunal se encuentra delimitado por los agravios recursivos vinculados a determinar si la autoridad de instancia incurrió o no en infracciones procesales al declarar la caducidad del plazo de la medida restrictiva temporal. Por ello, y en observancia de los principios de congruencia, legalidad y competencia, esta instancia no puede exceder el marco recursivo fijado por la casación para reconducir integralmente la acción principal ni modificar la estructura jurídica de la demanda originalmente promovida por el Defensor del Pueblo, pues ello implicaría desnaturalizar la esencia técnico-jurídica del recurso extraordinario y asumir atribuciones ajenas al objeto de control propio de la casación.</w:t>
      </w:r>
    </w:p>
    <w:p w14:paraId="64E4F439" w14:textId="439CBF64" w:rsidR="00C12D94" w:rsidRPr="00184ABC" w:rsidRDefault="008D3ADB" w:rsidP="00E655CA">
      <w:pPr>
        <w:spacing w:after="0" w:line="360" w:lineRule="auto"/>
        <w:jc w:val="both"/>
        <w:rPr>
          <w:rFonts w:ascii="Arial" w:hAnsi="Arial" w:cs="Arial"/>
          <w:b/>
          <w:bCs/>
          <w:sz w:val="24"/>
          <w:szCs w:val="24"/>
        </w:rPr>
      </w:pPr>
      <w:r w:rsidRPr="00184ABC">
        <w:rPr>
          <w:rFonts w:ascii="Arial" w:hAnsi="Arial" w:cs="Arial"/>
          <w:b/>
          <w:bCs/>
          <w:sz w:val="24"/>
          <w:szCs w:val="24"/>
        </w:rPr>
        <w:t xml:space="preserve">iii) Respecto a la caducidad de la medida cautelar </w:t>
      </w:r>
    </w:p>
    <w:p w14:paraId="48AAB9A9" w14:textId="74B3D1DC" w:rsidR="008D3ADB" w:rsidRPr="00184ABC" w:rsidRDefault="00D64574" w:rsidP="008D3ADB">
      <w:pPr>
        <w:spacing w:after="0" w:line="360" w:lineRule="auto"/>
        <w:jc w:val="both"/>
        <w:rPr>
          <w:rFonts w:ascii="Arial" w:hAnsi="Arial" w:cs="Arial"/>
          <w:bCs/>
          <w:sz w:val="24"/>
          <w:szCs w:val="24"/>
        </w:rPr>
      </w:pPr>
      <w:r w:rsidRPr="00184ABC">
        <w:rPr>
          <w:rFonts w:ascii="Arial" w:hAnsi="Arial" w:cs="Arial"/>
          <w:bCs/>
          <w:sz w:val="24"/>
          <w:szCs w:val="24"/>
        </w:rPr>
        <w:t>En cuanto a este punto</w:t>
      </w:r>
      <w:r w:rsidR="008D3ADB" w:rsidRPr="00184ABC">
        <w:rPr>
          <w:rFonts w:ascii="Arial" w:hAnsi="Arial" w:cs="Arial"/>
          <w:bCs/>
          <w:sz w:val="24"/>
          <w:szCs w:val="24"/>
        </w:rPr>
        <w:t>, corresponde precisar que la caducidad de una medida cautelar específica no puede ser interpretada como la conclusión total de las actuaciones jurisdiccionales ni como la pérdida de competencia de la autoridad judicial que conoce la causa. En efecto, las medidas cautelares se encuentran regidas por los principios de temporalidad, provisionalidad y variabilidad</w:t>
      </w:r>
      <w:r w:rsidRPr="00184ABC">
        <w:rPr>
          <w:rFonts w:ascii="Arial" w:hAnsi="Arial" w:cs="Arial"/>
          <w:bCs/>
          <w:sz w:val="24"/>
          <w:szCs w:val="24"/>
        </w:rPr>
        <w:t xml:space="preserve"> conforme se tienen </w:t>
      </w:r>
      <w:r w:rsidR="00A412C9" w:rsidRPr="00184ABC">
        <w:rPr>
          <w:rFonts w:ascii="Arial" w:hAnsi="Arial" w:cs="Arial"/>
          <w:bCs/>
          <w:sz w:val="24"/>
          <w:szCs w:val="24"/>
        </w:rPr>
        <w:t>referidas</w:t>
      </w:r>
      <w:r w:rsidR="00553877" w:rsidRPr="00184ABC">
        <w:rPr>
          <w:rFonts w:ascii="Arial" w:hAnsi="Arial" w:cs="Arial"/>
          <w:bCs/>
          <w:sz w:val="24"/>
          <w:szCs w:val="24"/>
        </w:rPr>
        <w:t xml:space="preserve"> </w:t>
      </w:r>
      <w:r w:rsidR="00A412C9" w:rsidRPr="00184ABC">
        <w:rPr>
          <w:rFonts w:ascii="Arial" w:hAnsi="Arial" w:cs="Arial"/>
          <w:bCs/>
          <w:sz w:val="24"/>
          <w:szCs w:val="24"/>
        </w:rPr>
        <w:t>en los</w:t>
      </w:r>
      <w:r w:rsidRPr="00184ABC">
        <w:rPr>
          <w:rFonts w:ascii="Arial" w:hAnsi="Arial" w:cs="Arial"/>
          <w:bCs/>
          <w:sz w:val="24"/>
          <w:szCs w:val="24"/>
        </w:rPr>
        <w:t xml:space="preserve"> </w:t>
      </w:r>
      <w:r w:rsidRPr="00184ABC">
        <w:rPr>
          <w:rFonts w:ascii="Arial" w:hAnsi="Arial" w:cs="Arial"/>
          <w:b/>
          <w:bCs/>
          <w:sz w:val="24"/>
          <w:szCs w:val="24"/>
        </w:rPr>
        <w:t>FJ.II.9</w:t>
      </w:r>
      <w:r w:rsidR="00A412C9" w:rsidRPr="00184ABC">
        <w:rPr>
          <w:rFonts w:ascii="Arial" w:hAnsi="Arial" w:cs="Arial"/>
          <w:bCs/>
          <w:sz w:val="24"/>
          <w:szCs w:val="24"/>
        </w:rPr>
        <w:t xml:space="preserve"> y</w:t>
      </w:r>
      <w:r w:rsidRPr="00184ABC">
        <w:rPr>
          <w:rFonts w:ascii="Arial" w:hAnsi="Arial" w:cs="Arial"/>
          <w:bCs/>
          <w:sz w:val="24"/>
          <w:szCs w:val="24"/>
        </w:rPr>
        <w:t xml:space="preserve"> </w:t>
      </w:r>
      <w:r w:rsidR="00A412C9" w:rsidRPr="00184ABC">
        <w:rPr>
          <w:rFonts w:ascii="Arial" w:hAnsi="Arial" w:cs="Arial"/>
          <w:b/>
          <w:bCs/>
          <w:sz w:val="24"/>
          <w:szCs w:val="24"/>
        </w:rPr>
        <w:t>FJ.II.11</w:t>
      </w:r>
      <w:r w:rsidR="00A412C9" w:rsidRPr="00184ABC">
        <w:rPr>
          <w:rFonts w:ascii="Arial" w:hAnsi="Arial" w:cs="Arial"/>
          <w:bCs/>
          <w:sz w:val="24"/>
          <w:szCs w:val="24"/>
        </w:rPr>
        <w:t xml:space="preserve">, </w:t>
      </w:r>
      <w:r w:rsidRPr="00184ABC">
        <w:rPr>
          <w:rFonts w:ascii="Arial" w:hAnsi="Arial" w:cs="Arial"/>
          <w:bCs/>
          <w:sz w:val="24"/>
          <w:szCs w:val="24"/>
        </w:rPr>
        <w:t>del presente Fallo,</w:t>
      </w:r>
      <w:r w:rsidR="008D3ADB" w:rsidRPr="00184ABC">
        <w:rPr>
          <w:rFonts w:ascii="Arial" w:hAnsi="Arial" w:cs="Arial"/>
          <w:bCs/>
          <w:sz w:val="24"/>
          <w:szCs w:val="24"/>
        </w:rPr>
        <w:t xml:space="preserve"> razón por la cual sus efectos jurídicos subsisten únicamente durante el plazo y bajo las condiciones que justificaron su imposición. En ese entendido, cuando la medida restrictiva temporal fue dispuesta por un término determinado, el vencimiento de dicho plazo, sin que medie una prórroga oportunamente solicitada y debidamente fundamentada, produce la caducidad de sus efectos de pleno derecho, limitándose dicha consecuencia exclusivamente al alcance de la restricción provisional adoptada.</w:t>
      </w:r>
    </w:p>
    <w:p w14:paraId="5147668A" w14:textId="77777777" w:rsidR="00760296" w:rsidRPr="00184ABC" w:rsidRDefault="008D3ADB" w:rsidP="00A23148">
      <w:pPr>
        <w:spacing w:after="0" w:line="360" w:lineRule="auto"/>
        <w:jc w:val="both"/>
        <w:rPr>
          <w:rFonts w:ascii="Arial" w:hAnsi="Arial" w:cs="Arial"/>
          <w:bCs/>
          <w:sz w:val="24"/>
          <w:szCs w:val="24"/>
        </w:rPr>
      </w:pPr>
      <w:r w:rsidRPr="00184ABC">
        <w:rPr>
          <w:rFonts w:ascii="Arial" w:hAnsi="Arial" w:cs="Arial"/>
          <w:bCs/>
          <w:sz w:val="24"/>
          <w:szCs w:val="24"/>
        </w:rPr>
        <w:t xml:space="preserve">Sin embargo, ello no implica que la autoridad jurisdiccional de instancia </w:t>
      </w:r>
      <w:r w:rsidR="00760296" w:rsidRPr="00184ABC">
        <w:rPr>
          <w:rFonts w:ascii="Arial" w:hAnsi="Arial" w:cs="Arial"/>
          <w:bCs/>
          <w:sz w:val="24"/>
          <w:szCs w:val="24"/>
        </w:rPr>
        <w:t>no pueda disponer otras medidas de protección ambiental, así como tampoco queda</w:t>
      </w:r>
      <w:r w:rsidRPr="00184ABC">
        <w:rPr>
          <w:rFonts w:ascii="Arial" w:hAnsi="Arial" w:cs="Arial"/>
          <w:bCs/>
          <w:sz w:val="24"/>
          <w:szCs w:val="24"/>
        </w:rPr>
        <w:t xml:space="preserve"> desprovista de competencia para continuar conociendo y resolviendo los aspectos aún pendientes dentro de la causa. Por el contrario, el Juez Agroambiental mantiene incólumes las atribuciones conferidas por el art. 152 núm. 3 de la Ley N° 025 para emitir los pronunciamientos que correspondan respecto de cuestiones que aún no han sido resueltas de manera definitiva. </w:t>
      </w:r>
    </w:p>
    <w:p w14:paraId="41C7EE11" w14:textId="320DD5E0" w:rsidR="00A412C9" w:rsidRPr="00184ABC" w:rsidRDefault="008D3ADB" w:rsidP="00A23148">
      <w:pPr>
        <w:spacing w:after="0" w:line="360" w:lineRule="auto"/>
        <w:jc w:val="both"/>
        <w:rPr>
          <w:rFonts w:ascii="Arial" w:hAnsi="Arial" w:cs="Arial"/>
          <w:bCs/>
          <w:sz w:val="24"/>
          <w:szCs w:val="24"/>
        </w:rPr>
      </w:pPr>
      <w:r w:rsidRPr="00184ABC">
        <w:rPr>
          <w:rFonts w:ascii="Arial" w:hAnsi="Arial" w:cs="Arial"/>
          <w:bCs/>
          <w:sz w:val="24"/>
          <w:szCs w:val="24"/>
        </w:rPr>
        <w:lastRenderedPageBreak/>
        <w:t xml:space="preserve">En el caso concreto, </w:t>
      </w:r>
      <w:r w:rsidR="00760296" w:rsidRPr="00184ABC">
        <w:rPr>
          <w:rFonts w:ascii="Arial" w:hAnsi="Arial" w:cs="Arial"/>
          <w:bCs/>
          <w:sz w:val="24"/>
          <w:szCs w:val="24"/>
        </w:rPr>
        <w:t>si bien la medida</w:t>
      </w:r>
      <w:r w:rsidR="00922572" w:rsidRPr="00184ABC">
        <w:rPr>
          <w:rFonts w:ascii="Arial" w:hAnsi="Arial" w:cs="Arial"/>
          <w:bCs/>
          <w:sz w:val="24"/>
          <w:szCs w:val="24"/>
        </w:rPr>
        <w:t xml:space="preserve"> cautelar inicialmente dispuesta</w:t>
      </w:r>
      <w:r w:rsidR="00760296" w:rsidRPr="00184ABC">
        <w:rPr>
          <w:rFonts w:ascii="Arial" w:hAnsi="Arial" w:cs="Arial"/>
          <w:bCs/>
          <w:sz w:val="24"/>
          <w:szCs w:val="24"/>
        </w:rPr>
        <w:t xml:space="preserve"> caducó; sin embargo, </w:t>
      </w:r>
      <w:r w:rsidRPr="00184ABC">
        <w:rPr>
          <w:rFonts w:ascii="Arial" w:hAnsi="Arial" w:cs="Arial"/>
          <w:bCs/>
          <w:sz w:val="24"/>
          <w:szCs w:val="24"/>
        </w:rPr>
        <w:t xml:space="preserve">subsisten aspectos </w:t>
      </w:r>
      <w:r w:rsidR="00922572" w:rsidRPr="00184ABC">
        <w:rPr>
          <w:rFonts w:ascii="Arial" w:hAnsi="Arial" w:cs="Arial"/>
          <w:bCs/>
          <w:sz w:val="24"/>
          <w:szCs w:val="24"/>
        </w:rPr>
        <w:t>pendientes de</w:t>
      </w:r>
      <w:r w:rsidRPr="00184ABC">
        <w:rPr>
          <w:rFonts w:ascii="Arial" w:hAnsi="Arial" w:cs="Arial"/>
          <w:bCs/>
          <w:sz w:val="24"/>
          <w:szCs w:val="24"/>
        </w:rPr>
        <w:t xml:space="preserve"> análisis y definición</w:t>
      </w:r>
      <w:r w:rsidR="00922572" w:rsidRPr="00184ABC">
        <w:rPr>
          <w:rFonts w:ascii="Arial" w:hAnsi="Arial" w:cs="Arial"/>
          <w:bCs/>
          <w:sz w:val="24"/>
          <w:szCs w:val="24"/>
        </w:rPr>
        <w:t xml:space="preserve"> jurisdiccional vinculadas a la pretensión del actor relativa a la realización de una nueva consulta pública</w:t>
      </w:r>
      <w:r w:rsidR="00065260" w:rsidRPr="00184ABC">
        <w:rPr>
          <w:rFonts w:ascii="Arial" w:hAnsi="Arial" w:cs="Arial"/>
          <w:bCs/>
          <w:sz w:val="24"/>
          <w:szCs w:val="24"/>
        </w:rPr>
        <w:t xml:space="preserve">, </w:t>
      </w:r>
      <w:r w:rsidR="00922572" w:rsidRPr="00184ABC">
        <w:rPr>
          <w:rFonts w:ascii="Arial" w:hAnsi="Arial" w:cs="Arial"/>
          <w:bCs/>
          <w:sz w:val="24"/>
          <w:szCs w:val="24"/>
        </w:rPr>
        <w:t xml:space="preserve">conforme a los requisitos y estándares nacionales e internacionales destinados a garantizar el ejercicio efectivo de la participación ciudadana y el acceso a la información por parte de las Comunidades </w:t>
      </w:r>
      <w:r w:rsidR="00B07388" w:rsidRPr="00184ABC">
        <w:rPr>
          <w:rFonts w:ascii="Arial" w:hAnsi="Arial" w:cs="Arial"/>
          <w:bCs/>
          <w:sz w:val="24"/>
          <w:szCs w:val="24"/>
        </w:rPr>
        <w:t xml:space="preserve">Campesinas del Cantón </w:t>
      </w:r>
      <w:proofErr w:type="spellStart"/>
      <w:r w:rsidR="00B07388" w:rsidRPr="00184ABC">
        <w:rPr>
          <w:rFonts w:ascii="Arial" w:hAnsi="Arial" w:cs="Arial"/>
          <w:bCs/>
          <w:sz w:val="24"/>
          <w:szCs w:val="24"/>
        </w:rPr>
        <w:t>Chiquiacá</w:t>
      </w:r>
      <w:proofErr w:type="spellEnd"/>
      <w:r w:rsidRPr="00184ABC">
        <w:rPr>
          <w:rFonts w:ascii="Arial" w:hAnsi="Arial" w:cs="Arial"/>
          <w:bCs/>
          <w:sz w:val="24"/>
          <w:szCs w:val="24"/>
        </w:rPr>
        <w:t xml:space="preserve">, respecto de los cuales aún no existe determinación jurisdiccional, motivo por el cual la caducidad de la medida cautelar temporal no puede entenderse como un cierre del conocimiento judicial, sino únicamente como la extinción de eficacia de una medida </w:t>
      </w:r>
      <w:r w:rsidR="009752A8" w:rsidRPr="00184ABC">
        <w:rPr>
          <w:rFonts w:ascii="Arial" w:hAnsi="Arial" w:cs="Arial"/>
          <w:bCs/>
          <w:sz w:val="24"/>
          <w:szCs w:val="24"/>
        </w:rPr>
        <w:t>cautelar inicial</w:t>
      </w:r>
      <w:r w:rsidR="00FA5DAF" w:rsidRPr="00184ABC">
        <w:rPr>
          <w:rFonts w:ascii="Arial" w:hAnsi="Arial" w:cs="Arial"/>
          <w:bCs/>
          <w:sz w:val="24"/>
          <w:szCs w:val="24"/>
        </w:rPr>
        <w:t xml:space="preserve"> </w:t>
      </w:r>
      <w:r w:rsidR="00FA5DAF" w:rsidRPr="00184ABC">
        <w:rPr>
          <w:rFonts w:ascii="Arial" w:hAnsi="Arial" w:cs="Arial"/>
          <w:bCs/>
          <w:i/>
          <w:sz w:val="24"/>
          <w:szCs w:val="24"/>
        </w:rPr>
        <w:t>(inaudita parte)</w:t>
      </w:r>
      <w:r w:rsidR="00FA5DAF" w:rsidRPr="00184ABC">
        <w:rPr>
          <w:rFonts w:ascii="Arial" w:hAnsi="Arial" w:cs="Arial"/>
          <w:bCs/>
          <w:sz w:val="24"/>
          <w:szCs w:val="24"/>
        </w:rPr>
        <w:t xml:space="preserve">, </w:t>
      </w:r>
      <w:r w:rsidR="009752A8" w:rsidRPr="00184ABC">
        <w:rPr>
          <w:rFonts w:ascii="Arial" w:hAnsi="Arial" w:cs="Arial"/>
          <w:bCs/>
          <w:sz w:val="24"/>
          <w:szCs w:val="24"/>
        </w:rPr>
        <w:t>s</w:t>
      </w:r>
      <w:r w:rsidRPr="00184ABC">
        <w:rPr>
          <w:rFonts w:ascii="Arial" w:hAnsi="Arial" w:cs="Arial"/>
          <w:bCs/>
          <w:sz w:val="24"/>
          <w:szCs w:val="24"/>
        </w:rPr>
        <w:t>ujeta a un plazo expresamente establecido</w:t>
      </w:r>
      <w:r w:rsidR="00FA5DAF" w:rsidRPr="00184ABC">
        <w:rPr>
          <w:rFonts w:ascii="Arial" w:hAnsi="Arial" w:cs="Arial"/>
          <w:bCs/>
          <w:sz w:val="24"/>
          <w:szCs w:val="24"/>
        </w:rPr>
        <w:t>, que puede ser modificada, ampliada, revocada o mutada</w:t>
      </w:r>
      <w:r w:rsidRPr="00184ABC">
        <w:rPr>
          <w:rFonts w:ascii="Arial" w:hAnsi="Arial" w:cs="Arial"/>
          <w:bCs/>
          <w:sz w:val="24"/>
          <w:szCs w:val="24"/>
        </w:rPr>
        <w:t>.</w:t>
      </w:r>
    </w:p>
    <w:p w14:paraId="49662252" w14:textId="2E04E143" w:rsidR="005D4670" w:rsidRPr="00184ABC" w:rsidRDefault="005D4670" w:rsidP="00A23148">
      <w:pPr>
        <w:spacing w:after="0" w:line="360" w:lineRule="auto"/>
        <w:jc w:val="both"/>
        <w:rPr>
          <w:rFonts w:ascii="Arial" w:hAnsi="Arial" w:cs="Arial"/>
          <w:bCs/>
          <w:sz w:val="24"/>
          <w:szCs w:val="24"/>
          <w:u w:val="single"/>
        </w:rPr>
      </w:pPr>
      <w:r w:rsidRPr="00184ABC">
        <w:rPr>
          <w:rFonts w:ascii="Arial" w:hAnsi="Arial" w:cs="Arial"/>
          <w:bCs/>
          <w:sz w:val="24"/>
          <w:szCs w:val="24"/>
        </w:rPr>
        <w:t xml:space="preserve">Asimismo, corresponde dejar expresamente establecido que la caducidad de la medida cautelar temporal inicialmente dispuesta no restringe ni limita las facultades cautelares del Juez </w:t>
      </w:r>
      <w:r w:rsidRPr="00184ABC">
        <w:rPr>
          <w:rFonts w:ascii="Arial" w:hAnsi="Arial" w:cs="Arial"/>
          <w:bCs/>
          <w:i/>
          <w:sz w:val="24"/>
          <w:szCs w:val="24"/>
        </w:rPr>
        <w:t>A</w:t>
      </w:r>
      <w:r w:rsidR="00040F38" w:rsidRPr="00184ABC">
        <w:rPr>
          <w:rFonts w:ascii="Arial" w:hAnsi="Arial" w:cs="Arial"/>
          <w:bCs/>
          <w:i/>
          <w:sz w:val="24"/>
          <w:szCs w:val="24"/>
        </w:rPr>
        <w:t xml:space="preserve"> quo</w:t>
      </w:r>
      <w:r w:rsidRPr="00184ABC">
        <w:rPr>
          <w:rFonts w:ascii="Arial" w:hAnsi="Arial" w:cs="Arial"/>
          <w:bCs/>
          <w:sz w:val="24"/>
          <w:szCs w:val="24"/>
        </w:rPr>
        <w:t xml:space="preserve">, quien, en observancia del principio precautorio y de tutela efectiva del medio ambiente reconocido por los arts. 33 y 347 de la </w:t>
      </w:r>
      <w:r w:rsidR="003379EA" w:rsidRPr="00184ABC">
        <w:rPr>
          <w:rFonts w:ascii="Arial" w:hAnsi="Arial" w:cs="Arial"/>
          <w:bCs/>
          <w:sz w:val="24"/>
          <w:szCs w:val="24"/>
        </w:rPr>
        <w:t>CPE</w:t>
      </w:r>
      <w:r w:rsidRPr="00184ABC">
        <w:rPr>
          <w:rFonts w:ascii="Arial" w:hAnsi="Arial" w:cs="Arial"/>
          <w:bCs/>
          <w:sz w:val="24"/>
          <w:szCs w:val="24"/>
        </w:rPr>
        <w:t xml:space="preserve">, así como por la Ley N° 071 y la Ley N° 300, conserva plena potestad para disponer, de oficio o a petición de parte, las medidas preventivas, precautorias o complementarias que resulten necesarias si, en el desarrollo de las actuaciones pendientes o a partir de nuevos elementos objetivos incorporados al proceso, se evidenciara la existencia de un riesgo cierto, probable o inminente que justifique una intervención jurisdiccional inmediata. Por tanto, </w:t>
      </w:r>
      <w:r w:rsidRPr="00184ABC">
        <w:rPr>
          <w:rFonts w:ascii="Arial" w:hAnsi="Arial" w:cs="Arial"/>
          <w:bCs/>
          <w:sz w:val="24"/>
          <w:szCs w:val="24"/>
          <w:u w:val="single"/>
        </w:rPr>
        <w:t>la decisión asumida por esta Sala no constituye impedimento alguno para el ejercicio de las f</w:t>
      </w:r>
      <w:r w:rsidR="003379EA" w:rsidRPr="00184ABC">
        <w:rPr>
          <w:rFonts w:ascii="Arial" w:hAnsi="Arial" w:cs="Arial"/>
          <w:bCs/>
          <w:sz w:val="24"/>
          <w:szCs w:val="24"/>
          <w:u w:val="single"/>
        </w:rPr>
        <w:t>acultades jurisdiccionales del J</w:t>
      </w:r>
      <w:r w:rsidRPr="00184ABC">
        <w:rPr>
          <w:rFonts w:ascii="Arial" w:hAnsi="Arial" w:cs="Arial"/>
          <w:bCs/>
          <w:sz w:val="24"/>
          <w:szCs w:val="24"/>
          <w:u w:val="single"/>
        </w:rPr>
        <w:t xml:space="preserve">uez </w:t>
      </w:r>
      <w:r w:rsidR="003379EA" w:rsidRPr="00184ABC">
        <w:rPr>
          <w:rFonts w:ascii="Arial" w:hAnsi="Arial" w:cs="Arial"/>
          <w:bCs/>
          <w:i/>
          <w:sz w:val="24"/>
          <w:szCs w:val="24"/>
          <w:u w:val="single"/>
        </w:rPr>
        <w:t>A quo</w:t>
      </w:r>
      <w:r w:rsidRPr="00184ABC">
        <w:rPr>
          <w:rFonts w:ascii="Arial" w:hAnsi="Arial" w:cs="Arial"/>
          <w:bCs/>
          <w:sz w:val="24"/>
          <w:szCs w:val="24"/>
          <w:u w:val="single"/>
        </w:rPr>
        <w:t>, ni implica cierre de la tutela judicial respecto de las cuestiones aún sometidas a su conocimiento.</w:t>
      </w:r>
    </w:p>
    <w:p w14:paraId="29827BE2" w14:textId="5C280D17" w:rsidR="005D4670" w:rsidRPr="00184ABC" w:rsidRDefault="005D4670" w:rsidP="00A23148">
      <w:pPr>
        <w:spacing w:after="0" w:line="360" w:lineRule="auto"/>
        <w:jc w:val="both"/>
        <w:rPr>
          <w:rFonts w:ascii="Arial" w:hAnsi="Arial" w:cs="Arial"/>
          <w:bCs/>
          <w:sz w:val="24"/>
          <w:szCs w:val="24"/>
        </w:rPr>
      </w:pPr>
      <w:r w:rsidRPr="00184ABC">
        <w:rPr>
          <w:rFonts w:ascii="Arial" w:hAnsi="Arial" w:cs="Arial"/>
          <w:bCs/>
          <w:sz w:val="24"/>
          <w:szCs w:val="24"/>
        </w:rPr>
        <w:t>En ese marco, cualquier situación accesoria, elemento técnico adicional o denuncia que las partes consideren pertinente poner en conocimiento de la jurisdicción agroambiental deberá ser planteada ante la autoridad judicial de instancia, por ser ésta la competente para su valoración, consideración y eventual pronunciamiento conforme a los antecedentes del caso y al marco normativo aplicable.</w:t>
      </w:r>
    </w:p>
    <w:p w14:paraId="565E65D5" w14:textId="64D17C8F" w:rsidR="002E6E8E" w:rsidRPr="00184ABC" w:rsidRDefault="00040F38" w:rsidP="00743174">
      <w:pPr>
        <w:spacing w:after="0" w:line="360" w:lineRule="auto"/>
        <w:jc w:val="both"/>
        <w:rPr>
          <w:rFonts w:ascii="Arial" w:hAnsi="Arial" w:cs="Arial"/>
          <w:bCs/>
          <w:sz w:val="24"/>
          <w:szCs w:val="24"/>
        </w:rPr>
      </w:pPr>
      <w:r w:rsidRPr="00184ABC">
        <w:rPr>
          <w:rFonts w:ascii="Arial" w:hAnsi="Arial" w:cs="Arial"/>
          <w:b/>
          <w:sz w:val="24"/>
          <w:szCs w:val="24"/>
          <w:shd w:val="clear" w:color="auto" w:fill="FFFFFF"/>
        </w:rPr>
        <w:t xml:space="preserve">iv. </w:t>
      </w:r>
      <w:r w:rsidR="00A23148" w:rsidRPr="00184ABC">
        <w:rPr>
          <w:rFonts w:ascii="Arial" w:hAnsi="Arial" w:cs="Arial"/>
          <w:b/>
          <w:sz w:val="24"/>
          <w:szCs w:val="24"/>
          <w:shd w:val="clear" w:color="auto" w:fill="FFFFFF"/>
        </w:rPr>
        <w:t>R</w:t>
      </w:r>
      <w:r w:rsidRPr="00184ABC">
        <w:rPr>
          <w:rFonts w:ascii="Arial" w:hAnsi="Arial" w:cs="Arial"/>
          <w:b/>
          <w:sz w:val="24"/>
          <w:szCs w:val="24"/>
          <w:shd w:val="clear" w:color="auto" w:fill="FFFFFF"/>
        </w:rPr>
        <w:t xml:space="preserve">especto al </w:t>
      </w:r>
      <w:r w:rsidR="00A23148" w:rsidRPr="00184ABC">
        <w:rPr>
          <w:rFonts w:ascii="Arial" w:hAnsi="Arial" w:cs="Arial"/>
          <w:b/>
          <w:sz w:val="24"/>
          <w:szCs w:val="24"/>
          <w:shd w:val="clear" w:color="auto" w:fill="FFFFFF"/>
        </w:rPr>
        <w:t>control de convencionalidad</w:t>
      </w:r>
      <w:r w:rsidRPr="00184ABC">
        <w:rPr>
          <w:rFonts w:ascii="Arial" w:hAnsi="Arial" w:cs="Arial"/>
          <w:b/>
          <w:sz w:val="24"/>
          <w:szCs w:val="24"/>
          <w:shd w:val="clear" w:color="auto" w:fill="FFFFFF"/>
        </w:rPr>
        <w:t xml:space="preserve"> solicitado</w:t>
      </w:r>
      <w:r w:rsidR="00C142CD" w:rsidRPr="00184ABC">
        <w:rPr>
          <w:rFonts w:ascii="Arial" w:hAnsi="Arial" w:cs="Arial"/>
          <w:b/>
          <w:sz w:val="24"/>
          <w:szCs w:val="24"/>
          <w:shd w:val="clear" w:color="auto" w:fill="FFFFFF"/>
        </w:rPr>
        <w:t xml:space="preserve"> y el mantenimiento de medida cautelar </w:t>
      </w:r>
    </w:p>
    <w:p w14:paraId="22689003" w14:textId="38F39797" w:rsidR="00920446" w:rsidRPr="00184ABC" w:rsidRDefault="00743174" w:rsidP="00743174">
      <w:pPr>
        <w:spacing w:after="0" w:line="360" w:lineRule="auto"/>
        <w:jc w:val="both"/>
        <w:rPr>
          <w:rFonts w:ascii="Arial" w:hAnsi="Arial" w:cs="Arial"/>
          <w:bCs/>
          <w:sz w:val="24"/>
          <w:szCs w:val="24"/>
        </w:rPr>
      </w:pPr>
      <w:r w:rsidRPr="00184ABC">
        <w:rPr>
          <w:rFonts w:ascii="Arial" w:hAnsi="Arial" w:cs="Arial"/>
          <w:sz w:val="24"/>
          <w:szCs w:val="24"/>
          <w:shd w:val="clear" w:color="auto" w:fill="FFFFFF"/>
        </w:rPr>
        <w:t xml:space="preserve">Los </w:t>
      </w:r>
      <w:r w:rsidR="00040F38" w:rsidRPr="00184ABC">
        <w:rPr>
          <w:rFonts w:ascii="Arial" w:hAnsi="Arial" w:cs="Arial"/>
          <w:sz w:val="24"/>
          <w:szCs w:val="24"/>
          <w:shd w:val="clear" w:color="auto" w:fill="FFFFFF"/>
        </w:rPr>
        <w:t>terceros interesados</w:t>
      </w:r>
      <w:r w:rsidRPr="00184ABC">
        <w:rPr>
          <w:rFonts w:ascii="Arial" w:hAnsi="Arial" w:cs="Arial"/>
          <w:sz w:val="24"/>
          <w:szCs w:val="24"/>
          <w:shd w:val="clear" w:color="auto" w:fill="FFFFFF"/>
        </w:rPr>
        <w:t xml:space="preserve"> </w:t>
      </w:r>
      <w:r w:rsidR="00A23148" w:rsidRPr="00184ABC">
        <w:rPr>
          <w:rFonts w:ascii="Arial" w:hAnsi="Arial" w:cs="Arial"/>
          <w:sz w:val="24"/>
          <w:szCs w:val="24"/>
          <w:shd w:val="clear" w:color="auto" w:fill="FFFFFF"/>
        </w:rPr>
        <w:t xml:space="preserve">solicitan a este Tribunal la realización de un control de convencionalidad inmediato orientado a disponer el mantenimiento o restitución de las medidas cautelares previamente dispuestas. Sin embargo, corresponde precisar que dicha pretensión debe ser analizada dentro de los límites competenciales y de </w:t>
      </w:r>
      <w:r w:rsidR="00A23148" w:rsidRPr="00184ABC">
        <w:rPr>
          <w:rFonts w:ascii="Arial" w:hAnsi="Arial" w:cs="Arial"/>
          <w:sz w:val="24"/>
          <w:szCs w:val="24"/>
          <w:shd w:val="clear" w:color="auto" w:fill="FFFFFF"/>
        </w:rPr>
        <w:lastRenderedPageBreak/>
        <w:t xml:space="preserve">la naturaleza jurídica propia del recurso de casación. </w:t>
      </w:r>
      <w:r w:rsidR="003700E7" w:rsidRPr="00184ABC">
        <w:rPr>
          <w:rFonts w:ascii="Arial" w:hAnsi="Arial" w:cs="Arial"/>
          <w:sz w:val="24"/>
          <w:szCs w:val="24"/>
          <w:shd w:val="clear" w:color="auto" w:fill="FFFFFF"/>
        </w:rPr>
        <w:t xml:space="preserve">En efecto, dicho </w:t>
      </w:r>
      <w:r w:rsidR="00A23148" w:rsidRPr="00184ABC">
        <w:rPr>
          <w:rFonts w:ascii="Arial" w:hAnsi="Arial" w:cs="Arial"/>
          <w:sz w:val="24"/>
          <w:szCs w:val="24"/>
          <w:shd w:val="clear" w:color="auto" w:fill="FFFFFF"/>
        </w:rPr>
        <w:t xml:space="preserve">recurso </w:t>
      </w:r>
      <w:r w:rsidR="003700E7" w:rsidRPr="00184ABC">
        <w:rPr>
          <w:rFonts w:ascii="Arial" w:hAnsi="Arial" w:cs="Arial"/>
          <w:sz w:val="24"/>
          <w:szCs w:val="24"/>
          <w:shd w:val="clear" w:color="auto" w:fill="FFFFFF"/>
        </w:rPr>
        <w:t>se</w:t>
      </w:r>
      <w:r w:rsidR="00A23148" w:rsidRPr="00184ABC">
        <w:rPr>
          <w:rFonts w:ascii="Arial" w:hAnsi="Arial" w:cs="Arial"/>
          <w:sz w:val="24"/>
          <w:szCs w:val="24"/>
          <w:shd w:val="clear" w:color="auto" w:fill="FFFFFF"/>
        </w:rPr>
        <w:t xml:space="preserve"> constituye </w:t>
      </w:r>
      <w:r w:rsidR="003700E7" w:rsidRPr="00184ABC">
        <w:rPr>
          <w:rFonts w:ascii="Arial" w:hAnsi="Arial" w:cs="Arial"/>
          <w:sz w:val="24"/>
          <w:szCs w:val="24"/>
          <w:shd w:val="clear" w:color="auto" w:fill="FFFFFF"/>
        </w:rPr>
        <w:t xml:space="preserve">en </w:t>
      </w:r>
      <w:r w:rsidR="00A23148" w:rsidRPr="00184ABC">
        <w:rPr>
          <w:rFonts w:ascii="Arial" w:hAnsi="Arial" w:cs="Arial"/>
          <w:sz w:val="24"/>
          <w:szCs w:val="24"/>
          <w:shd w:val="clear" w:color="auto" w:fill="FFFFFF"/>
        </w:rPr>
        <w:t>un medio extraordinario de impugnación</w:t>
      </w:r>
      <w:r w:rsidR="00920446" w:rsidRPr="00184ABC">
        <w:rPr>
          <w:rFonts w:ascii="Arial" w:hAnsi="Arial" w:cs="Arial"/>
          <w:sz w:val="24"/>
          <w:szCs w:val="24"/>
          <w:shd w:val="clear" w:color="auto" w:fill="FFFFFF"/>
        </w:rPr>
        <w:t xml:space="preserve"> de puro derecho, cuyo</w:t>
      </w:r>
      <w:r w:rsidR="00C142CD" w:rsidRPr="00184ABC">
        <w:rPr>
          <w:rFonts w:ascii="Arial" w:hAnsi="Arial" w:cs="Arial"/>
          <w:sz w:val="24"/>
          <w:szCs w:val="24"/>
          <w:shd w:val="clear" w:color="auto" w:fill="FFFFFF"/>
        </w:rPr>
        <w:t xml:space="preserve"> </w:t>
      </w:r>
      <w:r w:rsidR="00920446" w:rsidRPr="00184ABC">
        <w:rPr>
          <w:rFonts w:ascii="Arial" w:hAnsi="Arial" w:cs="Arial"/>
          <w:sz w:val="24"/>
          <w:szCs w:val="24"/>
          <w:shd w:val="clear" w:color="auto" w:fill="FFFFFF"/>
        </w:rPr>
        <w:t>ámbito de cognición</w:t>
      </w:r>
      <w:r w:rsidR="00065260" w:rsidRPr="00184ABC">
        <w:rPr>
          <w:rFonts w:ascii="Arial" w:hAnsi="Arial" w:cs="Arial"/>
          <w:sz w:val="24"/>
          <w:szCs w:val="24"/>
          <w:shd w:val="clear" w:color="auto" w:fill="FFFFFF"/>
        </w:rPr>
        <w:t xml:space="preserve"> s</w:t>
      </w:r>
      <w:r w:rsidR="00920446" w:rsidRPr="00184ABC">
        <w:rPr>
          <w:rFonts w:ascii="Arial" w:hAnsi="Arial" w:cs="Arial"/>
          <w:sz w:val="24"/>
          <w:szCs w:val="24"/>
          <w:shd w:val="clear" w:color="auto" w:fill="FFFFFF"/>
        </w:rPr>
        <w:t xml:space="preserve">e encuentra delimitado al control de legalidad de la resolución recurrida; razón por la cual, </w:t>
      </w:r>
      <w:r w:rsidR="000A2AF9" w:rsidRPr="00184ABC">
        <w:rPr>
          <w:rFonts w:ascii="Arial" w:hAnsi="Arial" w:cs="Arial"/>
          <w:sz w:val="24"/>
          <w:szCs w:val="24"/>
          <w:shd w:val="clear" w:color="auto" w:fill="FFFFFF"/>
        </w:rPr>
        <w:t>esta Sala</w:t>
      </w:r>
      <w:r w:rsidR="00C142CD" w:rsidRPr="00184ABC">
        <w:rPr>
          <w:rFonts w:ascii="Arial" w:hAnsi="Arial" w:cs="Arial"/>
          <w:sz w:val="24"/>
          <w:szCs w:val="24"/>
          <w:shd w:val="clear" w:color="auto" w:fill="FFFFFF"/>
        </w:rPr>
        <w:t xml:space="preserve"> </w:t>
      </w:r>
      <w:r w:rsidR="00920446" w:rsidRPr="00184ABC">
        <w:rPr>
          <w:rFonts w:ascii="Arial" w:hAnsi="Arial" w:cs="Arial"/>
          <w:sz w:val="24"/>
          <w:szCs w:val="24"/>
          <w:shd w:val="clear" w:color="auto" w:fill="FFFFFF"/>
        </w:rPr>
        <w:t xml:space="preserve">no </w:t>
      </w:r>
      <w:r w:rsidR="00553EA5" w:rsidRPr="00184ABC">
        <w:rPr>
          <w:rFonts w:ascii="Arial" w:hAnsi="Arial" w:cs="Arial"/>
          <w:sz w:val="24"/>
          <w:szCs w:val="24"/>
          <w:shd w:val="clear" w:color="auto" w:fill="FFFFFF"/>
        </w:rPr>
        <w:t xml:space="preserve">puede realizar su labor, </w:t>
      </w:r>
      <w:r w:rsidR="00184ABC" w:rsidRPr="00184ABC">
        <w:rPr>
          <w:rFonts w:ascii="Arial" w:hAnsi="Arial" w:cs="Arial"/>
          <w:sz w:val="24"/>
          <w:szCs w:val="24"/>
          <w:shd w:val="clear" w:color="auto" w:fill="FFFFFF"/>
        </w:rPr>
        <w:t>como si</w:t>
      </w:r>
      <w:r w:rsidR="00553EA5" w:rsidRPr="00184ABC">
        <w:rPr>
          <w:rFonts w:ascii="Arial" w:hAnsi="Arial" w:cs="Arial"/>
          <w:sz w:val="24"/>
          <w:szCs w:val="24"/>
          <w:shd w:val="clear" w:color="auto" w:fill="FFFFFF"/>
        </w:rPr>
        <w:t xml:space="preserve"> </w:t>
      </w:r>
      <w:r w:rsidR="00920446" w:rsidRPr="00184ABC">
        <w:rPr>
          <w:rFonts w:ascii="Arial" w:hAnsi="Arial" w:cs="Arial"/>
          <w:sz w:val="24"/>
          <w:szCs w:val="24"/>
          <w:shd w:val="clear" w:color="auto" w:fill="FFFFFF"/>
        </w:rPr>
        <w:t xml:space="preserve">se </w:t>
      </w:r>
      <w:r w:rsidR="00184ABC" w:rsidRPr="00184ABC">
        <w:rPr>
          <w:rFonts w:ascii="Arial" w:hAnsi="Arial" w:cs="Arial"/>
          <w:sz w:val="24"/>
          <w:szCs w:val="24"/>
          <w:shd w:val="clear" w:color="auto" w:fill="FFFFFF"/>
        </w:rPr>
        <w:t>tratara</w:t>
      </w:r>
      <w:r w:rsidR="00553EA5" w:rsidRPr="00184ABC">
        <w:rPr>
          <w:rFonts w:ascii="Arial" w:hAnsi="Arial" w:cs="Arial"/>
          <w:sz w:val="24"/>
          <w:szCs w:val="24"/>
          <w:shd w:val="clear" w:color="auto" w:fill="FFFFFF"/>
        </w:rPr>
        <w:t xml:space="preserve"> de un Juez de primera instancia</w:t>
      </w:r>
      <w:r w:rsidR="004D4C66" w:rsidRPr="00184ABC">
        <w:rPr>
          <w:rFonts w:ascii="Arial" w:hAnsi="Arial" w:cs="Arial"/>
          <w:sz w:val="24"/>
          <w:szCs w:val="24"/>
        </w:rPr>
        <w:t>.</w:t>
      </w:r>
    </w:p>
    <w:p w14:paraId="6EDA4478" w14:textId="5BCD527A" w:rsidR="00743174" w:rsidRPr="00184ABC" w:rsidRDefault="00A23148" w:rsidP="00743174">
      <w:pPr>
        <w:spacing w:after="0" w:line="360" w:lineRule="auto"/>
        <w:jc w:val="both"/>
        <w:rPr>
          <w:rFonts w:ascii="Arial" w:hAnsi="Arial" w:cs="Arial"/>
          <w:bCs/>
          <w:sz w:val="24"/>
          <w:szCs w:val="24"/>
        </w:rPr>
      </w:pPr>
      <w:r w:rsidRPr="00184ABC">
        <w:rPr>
          <w:rFonts w:ascii="Arial" w:hAnsi="Arial" w:cs="Arial"/>
          <w:sz w:val="24"/>
          <w:szCs w:val="24"/>
          <w:shd w:val="clear" w:color="auto" w:fill="FFFFFF"/>
        </w:rPr>
        <w:t xml:space="preserve">En ese marco, </w:t>
      </w:r>
      <w:r w:rsidR="00743174" w:rsidRPr="00184ABC">
        <w:rPr>
          <w:rFonts w:ascii="Arial" w:hAnsi="Arial" w:cs="Arial"/>
          <w:sz w:val="24"/>
          <w:szCs w:val="24"/>
          <w:shd w:val="clear" w:color="auto" w:fill="FFFFFF"/>
        </w:rPr>
        <w:t xml:space="preserve">se reitera que </w:t>
      </w:r>
      <w:r w:rsidRPr="00184ABC">
        <w:rPr>
          <w:rFonts w:ascii="Arial" w:hAnsi="Arial" w:cs="Arial"/>
          <w:sz w:val="24"/>
          <w:szCs w:val="24"/>
          <w:shd w:val="clear" w:color="auto" w:fill="FFFFFF"/>
        </w:rPr>
        <w:t xml:space="preserve">la competencia de esta Sala </w:t>
      </w:r>
      <w:r w:rsidR="003379EA" w:rsidRPr="00184ABC">
        <w:rPr>
          <w:rFonts w:ascii="Arial" w:hAnsi="Arial" w:cs="Arial"/>
          <w:sz w:val="24"/>
          <w:szCs w:val="24"/>
          <w:shd w:val="clear" w:color="auto" w:fill="FFFFFF"/>
        </w:rPr>
        <w:t>Especializada</w:t>
      </w:r>
      <w:r w:rsidRPr="00184ABC">
        <w:rPr>
          <w:rFonts w:ascii="Arial" w:hAnsi="Arial" w:cs="Arial"/>
          <w:sz w:val="24"/>
          <w:szCs w:val="24"/>
          <w:shd w:val="clear" w:color="auto" w:fill="FFFFFF"/>
        </w:rPr>
        <w:t xml:space="preserve"> se encuentra delimitada a examinar si el Juez </w:t>
      </w:r>
      <w:r w:rsidR="00743174" w:rsidRPr="00184ABC">
        <w:rPr>
          <w:rFonts w:ascii="Arial" w:hAnsi="Arial" w:cs="Arial"/>
          <w:sz w:val="24"/>
          <w:szCs w:val="24"/>
          <w:shd w:val="clear" w:color="auto" w:fill="FFFFFF"/>
        </w:rPr>
        <w:t>instancia</w:t>
      </w:r>
      <w:r w:rsidRPr="00184ABC">
        <w:rPr>
          <w:rFonts w:ascii="Arial" w:hAnsi="Arial" w:cs="Arial"/>
          <w:sz w:val="24"/>
          <w:szCs w:val="24"/>
          <w:shd w:val="clear" w:color="auto" w:fill="FFFFFF"/>
        </w:rPr>
        <w:t xml:space="preserve"> incurrió en error de derecho o vulneración procesal al declarar la caducidad de la medida cautelar temporal inicialmente dispuesta p</w:t>
      </w:r>
      <w:r w:rsidR="00743174" w:rsidRPr="00184ABC">
        <w:rPr>
          <w:rFonts w:ascii="Arial" w:hAnsi="Arial" w:cs="Arial"/>
          <w:sz w:val="24"/>
          <w:szCs w:val="24"/>
          <w:shd w:val="clear" w:color="auto" w:fill="FFFFFF"/>
        </w:rPr>
        <w:t xml:space="preserve">or el plazo de </w:t>
      </w:r>
      <w:r w:rsidRPr="00184ABC">
        <w:rPr>
          <w:rFonts w:ascii="Arial" w:hAnsi="Arial" w:cs="Arial"/>
          <w:sz w:val="24"/>
          <w:szCs w:val="24"/>
          <w:shd w:val="clear" w:color="auto" w:fill="FFFFFF"/>
        </w:rPr>
        <w:t xml:space="preserve">treinta </w:t>
      </w:r>
      <w:r w:rsidR="00743174" w:rsidRPr="00184ABC">
        <w:rPr>
          <w:rFonts w:ascii="Arial" w:hAnsi="Arial" w:cs="Arial"/>
          <w:sz w:val="24"/>
          <w:szCs w:val="24"/>
          <w:shd w:val="clear" w:color="auto" w:fill="FFFFFF"/>
        </w:rPr>
        <w:t xml:space="preserve">(30) </w:t>
      </w:r>
      <w:r w:rsidRPr="00184ABC">
        <w:rPr>
          <w:rFonts w:ascii="Arial" w:hAnsi="Arial" w:cs="Arial"/>
          <w:sz w:val="24"/>
          <w:szCs w:val="24"/>
          <w:shd w:val="clear" w:color="auto" w:fill="FFFFFF"/>
        </w:rPr>
        <w:t>días, en aplicación de los principios de temporalidad y provisionalidad propios de las medidas cautelares. Por consiguiente, la naturaleza técnico-jurídica de la casación no habilita a este Tribunal a abrir una nueva etapa probatoria destinada a valorar d</w:t>
      </w:r>
      <w:r w:rsidR="00743174" w:rsidRPr="00184ABC">
        <w:rPr>
          <w:rFonts w:ascii="Arial" w:hAnsi="Arial" w:cs="Arial"/>
          <w:sz w:val="24"/>
          <w:szCs w:val="24"/>
          <w:shd w:val="clear" w:color="auto" w:fill="FFFFFF"/>
        </w:rPr>
        <w:t xml:space="preserve">e manera directa documentación, </w:t>
      </w:r>
      <w:r w:rsidRPr="00184ABC">
        <w:rPr>
          <w:rFonts w:ascii="Arial" w:hAnsi="Arial" w:cs="Arial"/>
          <w:sz w:val="24"/>
          <w:szCs w:val="24"/>
          <w:shd w:val="clear" w:color="auto" w:fill="FFFFFF"/>
        </w:rPr>
        <w:t>u otros elementos fácticos que no constituyeron objeto de análisis en la resolución impugnada, ni tampoco faculta a esta instancia a sustituir al juez natural de conocimiento mediante la imposición directa de nuevas medidas cautelares sobre aspectos no resueltos en el auto recurrido.</w:t>
      </w:r>
    </w:p>
    <w:p w14:paraId="41F05EF0" w14:textId="5C666505" w:rsidR="00692E34" w:rsidRPr="00184ABC" w:rsidRDefault="00A23148" w:rsidP="009752A8">
      <w:pPr>
        <w:spacing w:after="0" w:line="360" w:lineRule="auto"/>
        <w:jc w:val="both"/>
        <w:rPr>
          <w:rFonts w:ascii="Arial" w:hAnsi="Arial" w:cs="Arial"/>
          <w:sz w:val="24"/>
          <w:szCs w:val="24"/>
          <w:shd w:val="clear" w:color="auto" w:fill="FFFFFF"/>
        </w:rPr>
      </w:pPr>
      <w:r w:rsidRPr="00184ABC">
        <w:rPr>
          <w:rFonts w:ascii="Arial" w:hAnsi="Arial" w:cs="Arial"/>
          <w:sz w:val="24"/>
          <w:szCs w:val="24"/>
          <w:shd w:val="clear" w:color="auto" w:fill="FFFFFF"/>
        </w:rPr>
        <w:t>En consecuencia, pretender que la casación opere como un mecanismo de revisión integral de hechos o como una instancia originaria para la adopción de nuevas determinaciones precautorias implicaría desnaturalizar la esencia extraordinaria del recurso, alterar el sistema de distribución competencial establecido por el ordenamiento jurídico y desconocer los principios de congruencia, legalidad y juez natural que rigen la función jurisdiccional.</w:t>
      </w:r>
      <w:r w:rsidR="00760296" w:rsidRPr="00184ABC">
        <w:rPr>
          <w:rFonts w:ascii="Arial" w:hAnsi="Arial" w:cs="Arial"/>
          <w:sz w:val="24"/>
          <w:szCs w:val="24"/>
          <w:shd w:val="clear" w:color="auto" w:fill="FFFFFF"/>
        </w:rPr>
        <w:t xml:space="preserve"> </w:t>
      </w:r>
      <w:r w:rsidR="00692E34" w:rsidRPr="00184ABC">
        <w:rPr>
          <w:rFonts w:ascii="Arial" w:hAnsi="Arial" w:cs="Arial"/>
          <w:sz w:val="24"/>
          <w:szCs w:val="24"/>
          <w:shd w:val="clear" w:color="auto" w:fill="FFFFFF"/>
        </w:rPr>
        <w:t>No obstante, corresponde precisar que, ello no supone desconocer el deber de control de convencionalidad que vincula a las autoridades jurisdiccionales. En efecto, este Tribunal, en el marco de su competencia y los recursos sometidos a su conocimiento, considera pertinente aplicar la jurisprudencia de la Corte Interamericana de Derechos Humanos y los estándares del Derecho Internacional de los Derechos Humanos como parámetros interpretativos de protección y garantía de derechos fundamentales, sin embargo, dicho control de convencionalidad debe ejercerse dentro de los límites competenciales, procesales y recursivos establecidos por el ordenamiento jurídico interno, no pudiendo desnaturalizar la naturaleza extraordinaria del recurso de casación ni habilitar a esta instancia a actuar como órgano de conocimiento originario o de revisión integral de hechos y prueba.</w:t>
      </w:r>
    </w:p>
    <w:p w14:paraId="040D066B" w14:textId="3644F833" w:rsidR="00C52EB7" w:rsidRPr="00184ABC" w:rsidRDefault="0069105B" w:rsidP="00C52EB7">
      <w:pPr>
        <w:spacing w:after="0" w:line="360" w:lineRule="auto"/>
        <w:jc w:val="both"/>
        <w:rPr>
          <w:rFonts w:ascii="Arial" w:hAnsi="Arial" w:cs="Arial"/>
          <w:bCs/>
          <w:sz w:val="24"/>
          <w:szCs w:val="24"/>
          <w:shd w:val="clear" w:color="auto" w:fill="FFFFFF"/>
        </w:rPr>
      </w:pPr>
      <w:r w:rsidRPr="00184ABC">
        <w:rPr>
          <w:rFonts w:ascii="Arial" w:hAnsi="Arial" w:cs="Arial"/>
          <w:sz w:val="24"/>
          <w:szCs w:val="24"/>
        </w:rPr>
        <w:t>Finalmente, respecto a los demás argumentos, sol</w:t>
      </w:r>
      <w:r w:rsidR="00034EBC" w:rsidRPr="00184ABC">
        <w:rPr>
          <w:rFonts w:ascii="Arial" w:hAnsi="Arial" w:cs="Arial"/>
          <w:sz w:val="24"/>
          <w:szCs w:val="24"/>
        </w:rPr>
        <w:t>icitudes y sugerencias formulada</w:t>
      </w:r>
      <w:r w:rsidRPr="00184ABC">
        <w:rPr>
          <w:rFonts w:ascii="Arial" w:hAnsi="Arial" w:cs="Arial"/>
          <w:sz w:val="24"/>
          <w:szCs w:val="24"/>
        </w:rPr>
        <w:t xml:space="preserve">s por los terceros interesados y la </w:t>
      </w:r>
      <w:proofErr w:type="spellStart"/>
      <w:r w:rsidRPr="00184ABC">
        <w:rPr>
          <w:rStyle w:val="nfasis"/>
          <w:rFonts w:ascii="Arial" w:hAnsi="Arial" w:cs="Arial"/>
          <w:sz w:val="24"/>
          <w:szCs w:val="24"/>
        </w:rPr>
        <w:t>amicus</w:t>
      </w:r>
      <w:proofErr w:type="spellEnd"/>
      <w:r w:rsidRPr="00184ABC">
        <w:rPr>
          <w:rStyle w:val="nfasis"/>
          <w:rFonts w:ascii="Arial" w:hAnsi="Arial" w:cs="Arial"/>
          <w:sz w:val="24"/>
          <w:szCs w:val="24"/>
        </w:rPr>
        <w:t xml:space="preserve"> </w:t>
      </w:r>
      <w:proofErr w:type="spellStart"/>
      <w:r w:rsidRPr="00184ABC">
        <w:rPr>
          <w:rStyle w:val="nfasis"/>
          <w:rFonts w:ascii="Arial" w:hAnsi="Arial" w:cs="Arial"/>
          <w:sz w:val="24"/>
          <w:szCs w:val="24"/>
        </w:rPr>
        <w:t>curiae</w:t>
      </w:r>
      <w:proofErr w:type="spellEnd"/>
      <w:r w:rsidRPr="00184ABC">
        <w:rPr>
          <w:rFonts w:ascii="Arial" w:hAnsi="Arial" w:cs="Arial"/>
          <w:sz w:val="24"/>
          <w:szCs w:val="24"/>
        </w:rPr>
        <w:t xml:space="preserve">, referidos a la constitucionalidad, </w:t>
      </w:r>
      <w:r w:rsidRPr="00184ABC">
        <w:rPr>
          <w:rFonts w:ascii="Arial" w:hAnsi="Arial" w:cs="Arial"/>
          <w:sz w:val="24"/>
          <w:szCs w:val="24"/>
        </w:rPr>
        <w:lastRenderedPageBreak/>
        <w:t xml:space="preserve">convencionalidad, legalidad y vigencia del contrato de servicios petroleros y de las normas que aprobaron su suscripción; la ausencia de consulta previa, libre e informada; la presunta inconstitucionalidad de los arts. 34, 35 y 36 de la Ley N° 3058; la vigencia del plazo de exploración contractual; la producción de peritajes especializados; la ampliación de las medidas cautelares; el requerimiento de documentación técnica, contractual, ambiental y económica a las entidades involucradas; la declaratoria de una “Pausa Ecológica”; la </w:t>
      </w:r>
      <w:proofErr w:type="spellStart"/>
      <w:r w:rsidRPr="00184ABC">
        <w:rPr>
          <w:rFonts w:ascii="Arial" w:hAnsi="Arial" w:cs="Arial"/>
          <w:sz w:val="24"/>
          <w:szCs w:val="24"/>
        </w:rPr>
        <w:t>recatego</w:t>
      </w:r>
      <w:r w:rsidR="00184ABC" w:rsidRPr="00184ABC">
        <w:rPr>
          <w:rFonts w:ascii="Arial" w:hAnsi="Arial" w:cs="Arial"/>
          <w:sz w:val="24"/>
          <w:szCs w:val="24"/>
        </w:rPr>
        <w:t>rización</w:t>
      </w:r>
      <w:proofErr w:type="spellEnd"/>
      <w:r w:rsidR="00184ABC" w:rsidRPr="00184ABC">
        <w:rPr>
          <w:rFonts w:ascii="Arial" w:hAnsi="Arial" w:cs="Arial"/>
          <w:sz w:val="24"/>
          <w:szCs w:val="24"/>
        </w:rPr>
        <w:t xml:space="preserve"> ambiental del proyecto</w:t>
      </w:r>
      <w:r w:rsidRPr="00184ABC">
        <w:rPr>
          <w:rFonts w:ascii="Arial" w:hAnsi="Arial" w:cs="Arial"/>
          <w:sz w:val="24"/>
          <w:szCs w:val="24"/>
        </w:rPr>
        <w:t xml:space="preserve">; la situación de vulnerabilidad y criminalización de defensores ambientales; la prevalencia de la protección ambiental frente al eventual daño económico al Estado; la vulneración del derecho de acceso a la información ambiental; la existencia de prórrogas o modificaciones contractuales; la paralización definitiva de actividades petroleras en el área del proyecto San Telmo Norte; la realización de auditorías jurídicas a leyes, contratos y normativa vinculada a los bloques petroleros, al D.S. N° 2366 y al Plan de Manejo 2015 de la Reserva Nacional de Flora y Fauna </w:t>
      </w:r>
      <w:proofErr w:type="spellStart"/>
      <w:r w:rsidRPr="00184ABC">
        <w:rPr>
          <w:rFonts w:ascii="Arial" w:hAnsi="Arial" w:cs="Arial"/>
          <w:sz w:val="24"/>
          <w:szCs w:val="24"/>
        </w:rPr>
        <w:t>Tariquía</w:t>
      </w:r>
      <w:proofErr w:type="spellEnd"/>
      <w:r w:rsidRPr="00184ABC">
        <w:rPr>
          <w:rFonts w:ascii="Arial" w:hAnsi="Arial" w:cs="Arial"/>
          <w:sz w:val="24"/>
          <w:szCs w:val="24"/>
        </w:rPr>
        <w:t xml:space="preserve">; </w:t>
      </w:r>
      <w:r w:rsidR="00963C5B" w:rsidRPr="00184ABC">
        <w:rPr>
          <w:rFonts w:ascii="Arial" w:hAnsi="Arial" w:cs="Arial"/>
          <w:sz w:val="24"/>
          <w:szCs w:val="24"/>
        </w:rPr>
        <w:t xml:space="preserve">la </w:t>
      </w:r>
      <w:r w:rsidRPr="00184ABC">
        <w:rPr>
          <w:rFonts w:ascii="Arial" w:hAnsi="Arial" w:cs="Arial"/>
          <w:sz w:val="24"/>
          <w:szCs w:val="24"/>
        </w:rPr>
        <w:t>consulta previa de la población potencialmente afectada y la imposición de costas</w:t>
      </w:r>
      <w:r w:rsidR="00963C5B" w:rsidRPr="00184ABC">
        <w:rPr>
          <w:rFonts w:ascii="Arial" w:hAnsi="Arial" w:cs="Arial"/>
          <w:sz w:val="24"/>
          <w:szCs w:val="24"/>
        </w:rPr>
        <w:t xml:space="preserve"> y costos a la parte demandada</w:t>
      </w:r>
      <w:r w:rsidR="00963C5B" w:rsidRPr="00184ABC">
        <w:rPr>
          <w:rFonts w:ascii="Arial" w:hAnsi="Arial" w:cs="Arial"/>
          <w:bCs/>
          <w:sz w:val="28"/>
          <w:szCs w:val="24"/>
          <w:shd w:val="clear" w:color="auto" w:fill="FFFFFF"/>
        </w:rPr>
        <w:t>,</w:t>
      </w:r>
      <w:r w:rsidR="006642F2" w:rsidRPr="00184ABC">
        <w:rPr>
          <w:rFonts w:ascii="Arial" w:hAnsi="Arial" w:cs="Arial"/>
          <w:bCs/>
          <w:sz w:val="28"/>
          <w:szCs w:val="24"/>
          <w:shd w:val="clear" w:color="auto" w:fill="FFFFFF"/>
        </w:rPr>
        <w:t xml:space="preserve"> </w:t>
      </w:r>
      <w:r w:rsidR="00C52EB7" w:rsidRPr="00184ABC">
        <w:rPr>
          <w:rFonts w:ascii="Arial" w:hAnsi="Arial" w:cs="Arial"/>
          <w:bCs/>
          <w:sz w:val="24"/>
          <w:szCs w:val="24"/>
          <w:shd w:val="clear" w:color="auto" w:fill="FFFFFF"/>
        </w:rPr>
        <w:t>corresponde precisar que,</w:t>
      </w:r>
      <w:r w:rsidR="00F71A36" w:rsidRPr="00184ABC">
        <w:rPr>
          <w:rFonts w:ascii="Arial" w:hAnsi="Arial" w:cs="Arial"/>
          <w:bCs/>
          <w:sz w:val="24"/>
          <w:szCs w:val="24"/>
          <w:shd w:val="clear" w:color="auto" w:fill="FFFFFF"/>
        </w:rPr>
        <w:t xml:space="preserve"> tales planteamientos</w:t>
      </w:r>
      <w:r w:rsidR="00C52EB7" w:rsidRPr="00184ABC">
        <w:rPr>
          <w:rFonts w:ascii="Arial" w:hAnsi="Arial" w:cs="Arial"/>
          <w:bCs/>
          <w:sz w:val="24"/>
          <w:szCs w:val="24"/>
          <w:shd w:val="clear" w:color="auto" w:fill="FFFFFF"/>
        </w:rPr>
        <w:t xml:space="preserve"> aun cuando los mismos reflejan preocupaciones </w:t>
      </w:r>
      <w:r w:rsidR="00F71A36" w:rsidRPr="00184ABC">
        <w:rPr>
          <w:rFonts w:ascii="Arial" w:hAnsi="Arial" w:cs="Arial"/>
          <w:bCs/>
          <w:sz w:val="24"/>
          <w:szCs w:val="24"/>
          <w:shd w:val="clear" w:color="auto" w:fill="FFFFFF"/>
        </w:rPr>
        <w:t>vinculadas a la tutela</w:t>
      </w:r>
      <w:r w:rsidR="00C52EB7" w:rsidRPr="00184ABC">
        <w:rPr>
          <w:rFonts w:ascii="Arial" w:hAnsi="Arial" w:cs="Arial"/>
          <w:bCs/>
          <w:sz w:val="24"/>
          <w:szCs w:val="24"/>
          <w:shd w:val="clear" w:color="auto" w:fill="FFFFFF"/>
        </w:rPr>
        <w:t xml:space="preserve"> ambiental, </w:t>
      </w:r>
      <w:r w:rsidR="00F71A36" w:rsidRPr="00184ABC">
        <w:rPr>
          <w:rFonts w:ascii="Arial" w:hAnsi="Arial" w:cs="Arial"/>
          <w:bCs/>
          <w:sz w:val="24"/>
          <w:szCs w:val="24"/>
          <w:shd w:val="clear" w:color="auto" w:fill="FFFFFF"/>
        </w:rPr>
        <w:t>exce</w:t>
      </w:r>
      <w:r w:rsidR="00553EA5" w:rsidRPr="00184ABC">
        <w:rPr>
          <w:rFonts w:ascii="Arial" w:hAnsi="Arial" w:cs="Arial"/>
          <w:bCs/>
          <w:sz w:val="24"/>
          <w:szCs w:val="24"/>
          <w:shd w:val="clear" w:color="auto" w:fill="FFFFFF"/>
        </w:rPr>
        <w:t>den el ámbito de conocimiento y</w:t>
      </w:r>
      <w:r w:rsidR="00F71A36" w:rsidRPr="00184ABC">
        <w:rPr>
          <w:rFonts w:ascii="Arial" w:hAnsi="Arial" w:cs="Arial"/>
          <w:bCs/>
          <w:sz w:val="24"/>
          <w:szCs w:val="24"/>
          <w:shd w:val="clear" w:color="auto" w:fill="FFFFFF"/>
        </w:rPr>
        <w:t xml:space="preserve"> propio de</w:t>
      </w:r>
      <w:r w:rsidR="00A75782" w:rsidRPr="00184ABC">
        <w:rPr>
          <w:rFonts w:ascii="Arial" w:hAnsi="Arial" w:cs="Arial"/>
          <w:bCs/>
          <w:sz w:val="24"/>
          <w:szCs w:val="24"/>
          <w:shd w:val="clear" w:color="auto" w:fill="FFFFFF"/>
        </w:rPr>
        <w:t xml:space="preserve"> esta instanci</w:t>
      </w:r>
      <w:r w:rsidR="00F71A36" w:rsidRPr="00184ABC">
        <w:rPr>
          <w:rFonts w:ascii="Arial" w:hAnsi="Arial" w:cs="Arial"/>
          <w:bCs/>
          <w:sz w:val="24"/>
          <w:szCs w:val="24"/>
          <w:shd w:val="clear" w:color="auto" w:fill="FFFFFF"/>
        </w:rPr>
        <w:t xml:space="preserve">a </w:t>
      </w:r>
      <w:proofErr w:type="spellStart"/>
      <w:r w:rsidR="00F71A36" w:rsidRPr="00184ABC">
        <w:rPr>
          <w:rFonts w:ascii="Arial" w:hAnsi="Arial" w:cs="Arial"/>
          <w:bCs/>
          <w:sz w:val="24"/>
          <w:szCs w:val="24"/>
          <w:shd w:val="clear" w:color="auto" w:fill="FFFFFF"/>
        </w:rPr>
        <w:t>casacional</w:t>
      </w:r>
      <w:proofErr w:type="spellEnd"/>
      <w:r w:rsidR="00C52EB7" w:rsidRPr="00184ABC">
        <w:rPr>
          <w:rFonts w:ascii="Arial" w:hAnsi="Arial" w:cs="Arial"/>
          <w:bCs/>
          <w:sz w:val="24"/>
          <w:szCs w:val="24"/>
          <w:shd w:val="clear" w:color="auto" w:fill="FFFFFF"/>
        </w:rPr>
        <w:t>, toda vez que, constituye un medio extraordinario de impugnación de puro derecho, cuya</w:t>
      </w:r>
      <w:r w:rsidR="00F71A36" w:rsidRPr="00184ABC">
        <w:rPr>
          <w:rFonts w:ascii="Arial" w:hAnsi="Arial" w:cs="Arial"/>
          <w:bCs/>
          <w:sz w:val="24"/>
          <w:szCs w:val="24"/>
          <w:shd w:val="clear" w:color="auto" w:fill="FFFFFF"/>
        </w:rPr>
        <w:t xml:space="preserve"> compete</w:t>
      </w:r>
      <w:r w:rsidR="00D715D9" w:rsidRPr="00184ABC">
        <w:rPr>
          <w:rFonts w:ascii="Arial" w:hAnsi="Arial" w:cs="Arial"/>
          <w:bCs/>
          <w:sz w:val="24"/>
          <w:szCs w:val="24"/>
          <w:shd w:val="clear" w:color="auto" w:fill="FFFFFF"/>
        </w:rPr>
        <w:t xml:space="preserve">ncia se encuentra </w:t>
      </w:r>
      <w:r w:rsidR="00F71A36" w:rsidRPr="00184ABC">
        <w:rPr>
          <w:rFonts w:ascii="Arial" w:hAnsi="Arial" w:cs="Arial"/>
          <w:bCs/>
          <w:sz w:val="24"/>
          <w:szCs w:val="24"/>
          <w:shd w:val="clear" w:color="auto" w:fill="FFFFFF"/>
        </w:rPr>
        <w:t>delimitada</w:t>
      </w:r>
      <w:r w:rsidR="00D715D9" w:rsidRPr="00184ABC">
        <w:rPr>
          <w:rFonts w:ascii="Arial" w:hAnsi="Arial" w:cs="Arial"/>
          <w:bCs/>
          <w:sz w:val="24"/>
          <w:szCs w:val="24"/>
          <w:shd w:val="clear" w:color="auto" w:fill="FFFFFF"/>
        </w:rPr>
        <w:t xml:space="preserve"> al control de legalidad de la resolució</w:t>
      </w:r>
      <w:r w:rsidR="00184ABC" w:rsidRPr="00184ABC">
        <w:rPr>
          <w:rFonts w:ascii="Arial" w:hAnsi="Arial" w:cs="Arial"/>
          <w:bCs/>
          <w:sz w:val="24"/>
          <w:szCs w:val="24"/>
          <w:shd w:val="clear" w:color="auto" w:fill="FFFFFF"/>
        </w:rPr>
        <w:t xml:space="preserve">n recurrida, no siendo viable </w:t>
      </w:r>
      <w:r w:rsidR="00D715D9" w:rsidRPr="00184ABC">
        <w:rPr>
          <w:rFonts w:ascii="Arial" w:hAnsi="Arial" w:cs="Arial"/>
          <w:bCs/>
          <w:sz w:val="24"/>
          <w:szCs w:val="24"/>
          <w:shd w:val="clear" w:color="auto" w:fill="FFFFFF"/>
        </w:rPr>
        <w:t>abrir un nuevo</w:t>
      </w:r>
      <w:r w:rsidR="00184ABC" w:rsidRPr="00184ABC">
        <w:rPr>
          <w:rFonts w:ascii="Arial" w:hAnsi="Arial" w:cs="Arial"/>
          <w:bCs/>
          <w:sz w:val="24"/>
          <w:szCs w:val="24"/>
          <w:shd w:val="clear" w:color="auto" w:fill="FFFFFF"/>
        </w:rPr>
        <w:t xml:space="preserve"> debate fá</w:t>
      </w:r>
      <w:r w:rsidR="00D715D9" w:rsidRPr="00184ABC">
        <w:rPr>
          <w:rFonts w:ascii="Arial" w:hAnsi="Arial" w:cs="Arial"/>
          <w:bCs/>
          <w:sz w:val="24"/>
          <w:szCs w:val="24"/>
          <w:shd w:val="clear" w:color="auto" w:fill="FFFFFF"/>
        </w:rPr>
        <w:t>ctico - probatorio</w:t>
      </w:r>
      <w:r w:rsidR="00C52EB7" w:rsidRPr="00184ABC">
        <w:rPr>
          <w:rFonts w:ascii="Arial" w:hAnsi="Arial" w:cs="Arial"/>
          <w:bCs/>
          <w:sz w:val="24"/>
          <w:szCs w:val="24"/>
          <w:shd w:val="clear" w:color="auto" w:fill="FFFFFF"/>
        </w:rPr>
        <w:t>, incorporar nuevas controversias</w:t>
      </w:r>
      <w:r w:rsidR="00D715D9" w:rsidRPr="00184ABC">
        <w:rPr>
          <w:rFonts w:ascii="Arial" w:hAnsi="Arial" w:cs="Arial"/>
          <w:bCs/>
          <w:sz w:val="24"/>
          <w:szCs w:val="24"/>
          <w:shd w:val="clear" w:color="auto" w:fill="FFFFFF"/>
        </w:rPr>
        <w:t>, promover actuaciones</w:t>
      </w:r>
      <w:r w:rsidR="00184ABC" w:rsidRPr="00184ABC">
        <w:rPr>
          <w:rFonts w:ascii="Arial" w:hAnsi="Arial" w:cs="Arial"/>
          <w:bCs/>
          <w:sz w:val="24"/>
          <w:szCs w:val="24"/>
          <w:shd w:val="clear" w:color="auto" w:fill="FFFFFF"/>
        </w:rPr>
        <w:t xml:space="preserve"> periciales o de fiscalización</w:t>
      </w:r>
      <w:r w:rsidR="00D715D9" w:rsidRPr="00184ABC">
        <w:rPr>
          <w:rFonts w:ascii="Arial" w:hAnsi="Arial" w:cs="Arial"/>
          <w:bCs/>
          <w:sz w:val="24"/>
          <w:szCs w:val="24"/>
          <w:shd w:val="clear" w:color="auto" w:fill="FFFFFF"/>
        </w:rPr>
        <w:t xml:space="preserve">, ni emitir pronunciamientos sobre aspectos que no fueron objeto de resolución y valoración por el Juez de instancia, </w:t>
      </w:r>
      <w:r w:rsidR="00C52EB7" w:rsidRPr="00184ABC">
        <w:rPr>
          <w:rFonts w:ascii="Arial" w:hAnsi="Arial" w:cs="Arial"/>
          <w:bCs/>
          <w:sz w:val="24"/>
          <w:szCs w:val="24"/>
          <w:shd w:val="clear" w:color="auto" w:fill="FFFFFF"/>
        </w:rPr>
        <w:t>sino verificar exclusivamente si la resolución recurrida fue emitida con correcta aplicación del ordenamiento jurídico y observancia de las garantías esenciales del debido proceso.</w:t>
      </w:r>
    </w:p>
    <w:p w14:paraId="4762EF5A" w14:textId="1ED37065" w:rsidR="00F71A36" w:rsidRPr="00184ABC" w:rsidRDefault="00F71A36" w:rsidP="00C52EB7">
      <w:pPr>
        <w:spacing w:after="0" w:line="360" w:lineRule="auto"/>
        <w:jc w:val="both"/>
        <w:rPr>
          <w:rFonts w:ascii="Arial" w:hAnsi="Arial" w:cs="Arial"/>
          <w:bCs/>
          <w:sz w:val="24"/>
          <w:szCs w:val="24"/>
          <w:shd w:val="clear" w:color="auto" w:fill="FFFFFF"/>
        </w:rPr>
      </w:pPr>
      <w:r w:rsidRPr="00184ABC">
        <w:rPr>
          <w:rFonts w:ascii="Arial" w:hAnsi="Arial" w:cs="Arial"/>
          <w:bCs/>
          <w:sz w:val="24"/>
          <w:szCs w:val="24"/>
          <w:shd w:val="clear" w:color="auto" w:fill="FFFFFF"/>
        </w:rPr>
        <w:t xml:space="preserve">En consecuencia, esta Sala Especializada no puede sustituir la actividad jurisdiccional desarrollada por el Juez </w:t>
      </w:r>
      <w:r w:rsidRPr="00184ABC">
        <w:rPr>
          <w:rFonts w:ascii="Arial" w:hAnsi="Arial" w:cs="Arial"/>
          <w:bCs/>
          <w:i/>
          <w:iCs/>
          <w:sz w:val="24"/>
          <w:szCs w:val="24"/>
          <w:shd w:val="clear" w:color="auto" w:fill="FFFFFF"/>
        </w:rPr>
        <w:t>A quo</w:t>
      </w:r>
      <w:r w:rsidRPr="00184ABC">
        <w:rPr>
          <w:rFonts w:ascii="Arial" w:hAnsi="Arial" w:cs="Arial"/>
          <w:bCs/>
          <w:sz w:val="24"/>
          <w:szCs w:val="24"/>
          <w:shd w:val="clear" w:color="auto" w:fill="FFFFFF"/>
        </w:rPr>
        <w:t xml:space="preserve">, ni asumir </w:t>
      </w:r>
      <w:r w:rsidR="00184ABC" w:rsidRPr="00184ABC">
        <w:rPr>
          <w:rFonts w:ascii="Arial" w:hAnsi="Arial" w:cs="Arial"/>
          <w:bCs/>
          <w:sz w:val="24"/>
          <w:szCs w:val="24"/>
          <w:shd w:val="clear" w:color="auto" w:fill="FFFFFF"/>
        </w:rPr>
        <w:t xml:space="preserve">sus </w:t>
      </w:r>
      <w:r w:rsidRPr="00184ABC">
        <w:rPr>
          <w:rFonts w:ascii="Arial" w:hAnsi="Arial" w:cs="Arial"/>
          <w:bCs/>
          <w:sz w:val="24"/>
          <w:szCs w:val="24"/>
          <w:shd w:val="clear" w:color="auto" w:fill="FFFFFF"/>
        </w:rPr>
        <w:t>competencias materiales, puesto que ello implicaría desnaturalizar la función eminentemente revisora del recurso de casación y exceder los límites competenciales fijados por el or</w:t>
      </w:r>
      <w:r w:rsidR="00D715D9" w:rsidRPr="00184ABC">
        <w:rPr>
          <w:rFonts w:ascii="Arial" w:hAnsi="Arial" w:cs="Arial"/>
          <w:bCs/>
          <w:sz w:val="24"/>
          <w:szCs w:val="24"/>
          <w:shd w:val="clear" w:color="auto" w:fill="FFFFFF"/>
        </w:rPr>
        <w:t>denamiento jurídico procesal.</w:t>
      </w:r>
    </w:p>
    <w:p w14:paraId="6DDA1951" w14:textId="074642F4" w:rsidR="009752A8" w:rsidRPr="00184ABC" w:rsidRDefault="00C52EB7" w:rsidP="002E6E8E">
      <w:pPr>
        <w:spacing w:after="0" w:line="360" w:lineRule="auto"/>
        <w:jc w:val="both"/>
        <w:rPr>
          <w:rFonts w:ascii="Arial" w:hAnsi="Arial" w:cs="Arial"/>
          <w:bCs/>
          <w:sz w:val="24"/>
          <w:szCs w:val="24"/>
          <w:shd w:val="clear" w:color="auto" w:fill="FFFFFF"/>
        </w:rPr>
      </w:pPr>
      <w:r w:rsidRPr="00184ABC">
        <w:rPr>
          <w:rFonts w:ascii="Arial" w:hAnsi="Arial" w:cs="Arial"/>
          <w:bCs/>
          <w:sz w:val="24"/>
          <w:szCs w:val="24"/>
          <w:shd w:val="clear" w:color="auto" w:fill="FFFFFF"/>
        </w:rPr>
        <w:t xml:space="preserve">En ese entendido, no resultan atendibles en esta instancia recursiva emitir pronunciamiento de fondo al respeto. Por ello, la decisión asumida por esta Sala no supone restricción alguna respecto a las facultades jurisdiccionales del Juez </w:t>
      </w:r>
      <w:r w:rsidRPr="00184ABC">
        <w:rPr>
          <w:rFonts w:ascii="Arial" w:hAnsi="Arial" w:cs="Arial"/>
          <w:bCs/>
          <w:i/>
          <w:sz w:val="24"/>
          <w:szCs w:val="24"/>
          <w:shd w:val="clear" w:color="auto" w:fill="FFFFFF"/>
        </w:rPr>
        <w:t>A quo</w:t>
      </w:r>
      <w:r w:rsidRPr="00184ABC">
        <w:rPr>
          <w:rFonts w:ascii="Arial" w:hAnsi="Arial" w:cs="Arial"/>
          <w:bCs/>
          <w:sz w:val="24"/>
          <w:szCs w:val="24"/>
          <w:shd w:val="clear" w:color="auto" w:fill="FFFFFF"/>
        </w:rPr>
        <w:t xml:space="preserve">, quien mantiene incólume su competencia para conocer, valorar y resolver las </w:t>
      </w:r>
      <w:r w:rsidRPr="00184ABC">
        <w:rPr>
          <w:rFonts w:ascii="Arial" w:hAnsi="Arial" w:cs="Arial"/>
          <w:bCs/>
          <w:sz w:val="24"/>
          <w:szCs w:val="24"/>
          <w:shd w:val="clear" w:color="auto" w:fill="FFFFFF"/>
        </w:rPr>
        <w:lastRenderedPageBreak/>
        <w:t>cuestiones aún sometidas a su conocimiento confor</w:t>
      </w:r>
      <w:r w:rsidR="00A75782" w:rsidRPr="00184ABC">
        <w:rPr>
          <w:rFonts w:ascii="Arial" w:hAnsi="Arial" w:cs="Arial"/>
          <w:bCs/>
          <w:sz w:val="24"/>
          <w:szCs w:val="24"/>
          <w:shd w:val="clear" w:color="auto" w:fill="FFFFFF"/>
        </w:rPr>
        <w:t>me al marco normativo aplicable; así otros reclamos o denuncias que los terceros interesados pudieran realizar para mejor resolver.</w:t>
      </w:r>
    </w:p>
    <w:p w14:paraId="79C54104" w14:textId="193D578B" w:rsidR="005A35CE" w:rsidRPr="00184ABC" w:rsidRDefault="00C52EB7" w:rsidP="002E6E8E">
      <w:pPr>
        <w:spacing w:after="0" w:line="360" w:lineRule="auto"/>
        <w:jc w:val="both"/>
        <w:rPr>
          <w:rFonts w:ascii="Arial" w:hAnsi="Arial" w:cs="Arial"/>
          <w:sz w:val="24"/>
          <w:szCs w:val="24"/>
          <w:shd w:val="clear" w:color="auto" w:fill="FFFFFF"/>
        </w:rPr>
      </w:pPr>
      <w:r w:rsidRPr="00184ABC">
        <w:rPr>
          <w:rFonts w:ascii="Arial" w:hAnsi="Arial" w:cs="Arial"/>
          <w:bCs/>
          <w:sz w:val="24"/>
          <w:szCs w:val="24"/>
        </w:rPr>
        <w:t>En conclusión</w:t>
      </w:r>
      <w:r w:rsidR="005A35CE" w:rsidRPr="00184ABC">
        <w:rPr>
          <w:rFonts w:ascii="Arial" w:hAnsi="Arial" w:cs="Arial"/>
          <w:bCs/>
          <w:sz w:val="24"/>
          <w:szCs w:val="24"/>
        </w:rPr>
        <w:t>,</w:t>
      </w:r>
      <w:r w:rsidR="005A35CE" w:rsidRPr="00184ABC">
        <w:rPr>
          <w:rFonts w:ascii="Arial" w:hAnsi="Arial" w:cs="Arial"/>
          <w:b/>
          <w:bCs/>
          <w:sz w:val="24"/>
          <w:szCs w:val="24"/>
        </w:rPr>
        <w:t xml:space="preserve"> </w:t>
      </w:r>
      <w:r w:rsidR="005A35CE" w:rsidRPr="00184ABC">
        <w:rPr>
          <w:rFonts w:ascii="Arial" w:hAnsi="Arial" w:cs="Arial"/>
          <w:bCs/>
          <w:sz w:val="24"/>
          <w:szCs w:val="24"/>
        </w:rPr>
        <w:t xml:space="preserve">en mérito al análisis integral de los agravios expuestos por la parte recurrente, de los antecedentes procesales que cursan en obrados, de los argumentos desarrollados por las partes procesales, los terceros interesados y </w:t>
      </w:r>
      <w:proofErr w:type="spellStart"/>
      <w:r w:rsidR="005A35CE" w:rsidRPr="00184ABC">
        <w:rPr>
          <w:rFonts w:ascii="Arial" w:hAnsi="Arial" w:cs="Arial"/>
          <w:bCs/>
          <w:i/>
          <w:iCs/>
          <w:sz w:val="24"/>
          <w:szCs w:val="24"/>
        </w:rPr>
        <w:t>amicus</w:t>
      </w:r>
      <w:proofErr w:type="spellEnd"/>
      <w:r w:rsidR="005A35CE" w:rsidRPr="00184ABC">
        <w:rPr>
          <w:rFonts w:ascii="Arial" w:hAnsi="Arial" w:cs="Arial"/>
          <w:bCs/>
          <w:i/>
          <w:iCs/>
          <w:sz w:val="24"/>
          <w:szCs w:val="24"/>
        </w:rPr>
        <w:t xml:space="preserve"> </w:t>
      </w:r>
      <w:proofErr w:type="spellStart"/>
      <w:r w:rsidR="005A35CE" w:rsidRPr="00184ABC">
        <w:rPr>
          <w:rFonts w:ascii="Arial" w:hAnsi="Arial" w:cs="Arial"/>
          <w:bCs/>
          <w:i/>
          <w:iCs/>
          <w:sz w:val="24"/>
          <w:szCs w:val="24"/>
        </w:rPr>
        <w:t>curiae</w:t>
      </w:r>
      <w:proofErr w:type="spellEnd"/>
      <w:r w:rsidR="005A35CE" w:rsidRPr="00184ABC">
        <w:rPr>
          <w:rFonts w:ascii="Arial" w:hAnsi="Arial" w:cs="Arial"/>
          <w:bCs/>
          <w:sz w:val="24"/>
          <w:szCs w:val="24"/>
        </w:rPr>
        <w:t xml:space="preserve">, así como la normativa, doctrina y jurisprudencia agroambiental aplicable al caso </w:t>
      </w:r>
      <w:r w:rsidRPr="00184ABC">
        <w:rPr>
          <w:rFonts w:ascii="Arial" w:hAnsi="Arial" w:cs="Arial"/>
          <w:bCs/>
          <w:sz w:val="24"/>
          <w:szCs w:val="24"/>
        </w:rPr>
        <w:t>concreto, este Tribunal colige</w:t>
      </w:r>
      <w:r w:rsidR="005A35CE" w:rsidRPr="00184ABC">
        <w:rPr>
          <w:rFonts w:ascii="Arial" w:hAnsi="Arial" w:cs="Arial"/>
          <w:bCs/>
          <w:sz w:val="24"/>
          <w:szCs w:val="24"/>
        </w:rPr>
        <w:t xml:space="preserve"> que no se identificaron las vulneraciones denunciadas en el recurso de casación interpuesto; toda vez que, la autoridad judicial de instancia emitió la resolución impugnada dentro del marco de sus competencias constitucionales y legales, observando los principios que rigen la jurisdicción agroambiental y las medidas cautelares ambientales. En efecto, se evidenció que el Juez Agroambiental de Entre Ríos fundamentó y motivó adecuadamente las razones fácticas y jurídicas que sustentaron su determinación, efectuando una valoración razonable de los antecedentes procesales, de la finalidad precautoria de la medida dispuesta y de las circunstancias concurrentes al momento de resolver la solicitud planteada; sin que se advierta actuación arbitraria, incongruente, irrazonable o contraria al ordenamiento jurídico vigente. Asimismo, los argumentos desarrollados por la parte recurrente, no lograron demostrar la vulneración al debido pr</w:t>
      </w:r>
      <w:r w:rsidR="007602E5" w:rsidRPr="00184ABC">
        <w:rPr>
          <w:rFonts w:ascii="Arial" w:hAnsi="Arial" w:cs="Arial"/>
          <w:bCs/>
          <w:sz w:val="24"/>
          <w:szCs w:val="24"/>
        </w:rPr>
        <w:t>oceso, tutela judicial efectiva</w:t>
      </w:r>
      <w:r w:rsidR="005A35CE" w:rsidRPr="00184ABC">
        <w:rPr>
          <w:rFonts w:ascii="Arial" w:hAnsi="Arial" w:cs="Arial"/>
          <w:bCs/>
          <w:sz w:val="24"/>
          <w:szCs w:val="24"/>
        </w:rPr>
        <w:t xml:space="preserve">; por el contrario, se constató que la resolución recurrida se encuentra sustentada en la naturaleza instrumental, provisional, mutable y revisable de las medidas cautelares ambientales, conforme a los entendimientos desarrollados en los Fundamentos Jurídicos de la presente resolución. Del mismo modo, los argumentos incorporados por terceros interesados y </w:t>
      </w:r>
      <w:proofErr w:type="spellStart"/>
      <w:r w:rsidR="005A35CE" w:rsidRPr="00184ABC">
        <w:rPr>
          <w:rFonts w:ascii="Arial" w:hAnsi="Arial" w:cs="Arial"/>
          <w:bCs/>
          <w:i/>
          <w:iCs/>
          <w:sz w:val="24"/>
          <w:szCs w:val="24"/>
        </w:rPr>
        <w:t>amicus</w:t>
      </w:r>
      <w:proofErr w:type="spellEnd"/>
      <w:r w:rsidR="005A35CE" w:rsidRPr="00184ABC">
        <w:rPr>
          <w:rFonts w:ascii="Arial" w:hAnsi="Arial" w:cs="Arial"/>
          <w:bCs/>
          <w:i/>
          <w:iCs/>
          <w:sz w:val="24"/>
          <w:szCs w:val="24"/>
        </w:rPr>
        <w:t xml:space="preserve"> </w:t>
      </w:r>
      <w:proofErr w:type="spellStart"/>
      <w:r w:rsidR="005A35CE" w:rsidRPr="00184ABC">
        <w:rPr>
          <w:rFonts w:ascii="Arial" w:hAnsi="Arial" w:cs="Arial"/>
          <w:bCs/>
          <w:i/>
          <w:iCs/>
          <w:sz w:val="24"/>
          <w:szCs w:val="24"/>
        </w:rPr>
        <w:t>curiae</w:t>
      </w:r>
      <w:proofErr w:type="spellEnd"/>
      <w:r w:rsidR="00135260" w:rsidRPr="00184ABC">
        <w:rPr>
          <w:rFonts w:ascii="Arial" w:hAnsi="Arial" w:cs="Arial"/>
          <w:bCs/>
          <w:sz w:val="24"/>
          <w:szCs w:val="24"/>
        </w:rPr>
        <w:t xml:space="preserve">, relacionados al motivo de la casación </w:t>
      </w:r>
      <w:r w:rsidR="005A35CE" w:rsidRPr="00184ABC">
        <w:rPr>
          <w:rFonts w:ascii="Arial" w:hAnsi="Arial" w:cs="Arial"/>
          <w:bCs/>
          <w:sz w:val="24"/>
          <w:szCs w:val="24"/>
        </w:rPr>
        <w:t xml:space="preserve">no desvirtuaron el marco competencial ni el problema jurídico delimitado por los agravios del recurso, evidenciándose que varias de sus alegaciones pretendían incorporar cuestiones ajenas a la controversia recursiva planteada, extremo que resulta improcedente en sede </w:t>
      </w:r>
      <w:proofErr w:type="spellStart"/>
      <w:r w:rsidR="005A35CE" w:rsidRPr="00184ABC">
        <w:rPr>
          <w:rFonts w:ascii="Arial" w:hAnsi="Arial" w:cs="Arial"/>
          <w:bCs/>
          <w:sz w:val="24"/>
          <w:szCs w:val="24"/>
        </w:rPr>
        <w:t>casacional</w:t>
      </w:r>
      <w:proofErr w:type="spellEnd"/>
      <w:r w:rsidR="005A35CE" w:rsidRPr="00184ABC">
        <w:rPr>
          <w:rFonts w:ascii="Arial" w:hAnsi="Arial" w:cs="Arial"/>
          <w:bCs/>
          <w:sz w:val="24"/>
          <w:szCs w:val="24"/>
        </w:rPr>
        <w:t xml:space="preserve"> conforme a los principios de congruencia, preclusión y delimitación del objeto impugnado. En consecuencia, no habiéndose acreditado</w:t>
      </w:r>
      <w:r w:rsidR="007602E5" w:rsidRPr="00184ABC">
        <w:rPr>
          <w:rFonts w:ascii="Arial" w:hAnsi="Arial" w:cs="Arial"/>
          <w:bCs/>
          <w:sz w:val="24"/>
          <w:szCs w:val="24"/>
        </w:rPr>
        <w:t xml:space="preserve"> lesión a los derechos aducidos por el recurrente</w:t>
      </w:r>
      <w:r w:rsidR="005A35CE" w:rsidRPr="00184ABC">
        <w:rPr>
          <w:rFonts w:ascii="Arial" w:hAnsi="Arial" w:cs="Arial"/>
          <w:bCs/>
          <w:sz w:val="24"/>
          <w:szCs w:val="24"/>
        </w:rPr>
        <w:t xml:space="preserve">, </w:t>
      </w:r>
      <w:r w:rsidR="007602E5" w:rsidRPr="00184ABC">
        <w:rPr>
          <w:rFonts w:ascii="Arial" w:hAnsi="Arial" w:cs="Arial"/>
          <w:bCs/>
          <w:sz w:val="24"/>
          <w:szCs w:val="24"/>
        </w:rPr>
        <w:t xml:space="preserve">normas </w:t>
      </w:r>
      <w:r w:rsidR="005A35CE" w:rsidRPr="00184ABC">
        <w:rPr>
          <w:rFonts w:ascii="Arial" w:hAnsi="Arial" w:cs="Arial"/>
          <w:bCs/>
          <w:sz w:val="24"/>
          <w:szCs w:val="24"/>
        </w:rPr>
        <w:t>sustantivas, derechos o garantías constitucionales denunciadas por la parte recurrente, corresponde mantener incólume la determinación asumida por la autoridad de instancia.</w:t>
      </w:r>
    </w:p>
    <w:p w14:paraId="74284EAF" w14:textId="1F6E67C5" w:rsidR="00DD4C9A" w:rsidRPr="00184ABC" w:rsidRDefault="00DD4C9A" w:rsidP="007436CF">
      <w:pPr>
        <w:spacing w:after="0" w:line="360" w:lineRule="auto"/>
        <w:jc w:val="both"/>
        <w:rPr>
          <w:rFonts w:ascii="Arial" w:hAnsi="Arial" w:cs="Arial"/>
          <w:bCs/>
          <w:sz w:val="24"/>
          <w:szCs w:val="24"/>
        </w:rPr>
      </w:pPr>
      <w:r w:rsidRPr="00184ABC">
        <w:rPr>
          <w:rFonts w:ascii="Arial" w:eastAsia="Arial" w:hAnsi="Arial" w:cs="Arial"/>
          <w:bCs/>
          <w:sz w:val="24"/>
          <w:szCs w:val="24"/>
          <w:lang w:eastAsia="es-ES"/>
        </w:rPr>
        <w:t>Consecuentemente, no se evidencia los agravios acusados por el recurrente; toda vez que e</w:t>
      </w:r>
      <w:r w:rsidRPr="00184ABC">
        <w:rPr>
          <w:rFonts w:ascii="Arial" w:hAnsi="Arial" w:cs="Arial"/>
          <w:bCs/>
          <w:sz w:val="24"/>
          <w:szCs w:val="24"/>
        </w:rPr>
        <w:t xml:space="preserve">l tramite aplicado por el Juez Agroambiental de Entre Ríos del </w:t>
      </w:r>
      <w:r w:rsidRPr="00184ABC">
        <w:rPr>
          <w:rFonts w:ascii="Arial" w:hAnsi="Arial" w:cs="Arial"/>
          <w:bCs/>
          <w:sz w:val="24"/>
          <w:szCs w:val="24"/>
        </w:rPr>
        <w:lastRenderedPageBreak/>
        <w:t>departamento de Tarija, en la tramitación de la “Acción Ambiental Precautoria de aplicación de Medidas Cautelares Ambientales”, fue correctamente aplicada e interpretada conforme a la norma y la jurisprudencia del Tribunal Agroambiental</w:t>
      </w:r>
      <w:r w:rsidRPr="00184ABC">
        <w:rPr>
          <w:rFonts w:ascii="Arial" w:eastAsia="Times New Roman" w:hAnsi="Arial" w:cs="Arial"/>
          <w:sz w:val="24"/>
          <w:szCs w:val="24"/>
          <w:lang w:val="es-ES" w:eastAsia="es-BO"/>
        </w:rPr>
        <w:t>; correspondiendo por ello aplicar el 220.II de la Ley N° 439 de aplicación supletoria por previsión del art. 78 de la Ley Nº 1715.</w:t>
      </w:r>
    </w:p>
    <w:p w14:paraId="677E25A2" w14:textId="404822B1" w:rsidR="00CC21D5" w:rsidRPr="00184ABC" w:rsidRDefault="002E6E8E" w:rsidP="0027465F">
      <w:pPr>
        <w:spacing w:after="0" w:line="360" w:lineRule="auto"/>
        <w:jc w:val="both"/>
        <w:rPr>
          <w:rFonts w:ascii="Arial" w:hAnsi="Arial" w:cs="Arial"/>
          <w:b/>
          <w:bCs/>
          <w:sz w:val="24"/>
          <w:szCs w:val="24"/>
        </w:rPr>
      </w:pPr>
      <w:r w:rsidRPr="00184ABC">
        <w:rPr>
          <w:rFonts w:ascii="Arial" w:hAnsi="Arial" w:cs="Arial"/>
          <w:b/>
          <w:bCs/>
          <w:sz w:val="24"/>
          <w:szCs w:val="24"/>
        </w:rPr>
        <w:t>III</w:t>
      </w:r>
      <w:r w:rsidR="00CC21D5" w:rsidRPr="00184ABC">
        <w:rPr>
          <w:rFonts w:ascii="Arial" w:hAnsi="Arial" w:cs="Arial"/>
          <w:b/>
          <w:bCs/>
          <w:sz w:val="24"/>
          <w:szCs w:val="24"/>
        </w:rPr>
        <w:t>.4.- Otras consideraciones</w:t>
      </w:r>
    </w:p>
    <w:p w14:paraId="30151FD7" w14:textId="77777777" w:rsidR="00A75782" w:rsidRPr="00184ABC" w:rsidRDefault="00D01283" w:rsidP="0027465F">
      <w:pPr>
        <w:spacing w:after="0" w:line="360" w:lineRule="auto"/>
        <w:jc w:val="both"/>
        <w:rPr>
          <w:rFonts w:ascii="Arial" w:hAnsi="Arial" w:cs="Arial"/>
          <w:bCs/>
          <w:sz w:val="24"/>
          <w:szCs w:val="24"/>
        </w:rPr>
      </w:pPr>
      <w:r w:rsidRPr="00184ABC">
        <w:rPr>
          <w:rFonts w:ascii="Arial" w:hAnsi="Arial" w:cs="Arial"/>
          <w:bCs/>
          <w:sz w:val="24"/>
          <w:szCs w:val="24"/>
        </w:rPr>
        <w:t xml:space="preserve">Por otra parte, considerando que el recurso de casación interpuesto se encuentra dirigido, esencialmente, a cuestionar la interpretación jurídica asumida respecto a la tramitación, vigencia y eventual caducidad de una medida cautelar, se evidencia que la problemática sometida a conocimiento de este Tribunal se circunscribe, de manera preponderante, al análisis de cuestiones de naturaleza estrictamente procesal, orientadas a definir el alcance, eficacia y efectos jurídicos de una decisión cautelar adoptada dentro del </w:t>
      </w:r>
      <w:proofErr w:type="spellStart"/>
      <w:r w:rsidRPr="00184ABC">
        <w:rPr>
          <w:rFonts w:ascii="Arial" w:hAnsi="Arial" w:cs="Arial"/>
          <w:bCs/>
          <w:i/>
          <w:sz w:val="24"/>
          <w:szCs w:val="24"/>
        </w:rPr>
        <w:t>iter</w:t>
      </w:r>
      <w:proofErr w:type="spellEnd"/>
      <w:r w:rsidRPr="00184ABC">
        <w:rPr>
          <w:rFonts w:ascii="Arial" w:hAnsi="Arial" w:cs="Arial"/>
          <w:bCs/>
          <w:i/>
          <w:sz w:val="24"/>
          <w:szCs w:val="24"/>
        </w:rPr>
        <w:t xml:space="preserve"> </w:t>
      </w:r>
      <w:r w:rsidRPr="00184ABC">
        <w:rPr>
          <w:rFonts w:ascii="Arial" w:hAnsi="Arial" w:cs="Arial"/>
          <w:bCs/>
          <w:sz w:val="24"/>
          <w:szCs w:val="24"/>
        </w:rPr>
        <w:t xml:space="preserve">procesal. </w:t>
      </w:r>
    </w:p>
    <w:p w14:paraId="0C22B6E1" w14:textId="49FDFE64" w:rsidR="00EC225A" w:rsidRPr="00184ABC" w:rsidRDefault="00D01283" w:rsidP="0027465F">
      <w:pPr>
        <w:spacing w:after="0" w:line="360" w:lineRule="auto"/>
        <w:jc w:val="both"/>
        <w:rPr>
          <w:rFonts w:ascii="Arial" w:hAnsi="Arial" w:cs="Arial"/>
          <w:bCs/>
          <w:sz w:val="24"/>
          <w:szCs w:val="24"/>
        </w:rPr>
      </w:pPr>
      <w:r w:rsidRPr="00184ABC">
        <w:rPr>
          <w:rFonts w:ascii="Arial" w:hAnsi="Arial" w:cs="Arial"/>
          <w:bCs/>
          <w:sz w:val="24"/>
          <w:szCs w:val="24"/>
        </w:rPr>
        <w:t>En ese entendido</w:t>
      </w:r>
      <w:r w:rsidR="00DD4C9A" w:rsidRPr="00184ABC">
        <w:rPr>
          <w:rFonts w:ascii="Arial" w:hAnsi="Arial" w:cs="Arial"/>
          <w:bCs/>
          <w:sz w:val="24"/>
          <w:szCs w:val="24"/>
        </w:rPr>
        <w:t xml:space="preserve">, </w:t>
      </w:r>
      <w:r w:rsidR="00CC21D5" w:rsidRPr="00184ABC">
        <w:rPr>
          <w:rFonts w:ascii="Arial" w:hAnsi="Arial" w:cs="Arial"/>
          <w:bCs/>
          <w:sz w:val="24"/>
          <w:szCs w:val="24"/>
        </w:rPr>
        <w:t>este Tribunal considera necesario dejar constancia que una de las principales dificultades advertidas en la sustanciación y resolución de las acciones ambientales conocidas por la jurisdicción agroambiental, radica en la ausencia de una normativa procesal agroambiental específica, sistemática y especializada que regule de manera integral los procedimientos aplicables a las diferentes acciones judiciales ambientales, precautorias, preventivas, reparadoras y restaurativas que conocen los Juzgados Agroambientales y este Tribunal Agroambiental. En efecto, si bien la jurisdicción agroambiental ejerce funciones especializadas vinculadas a la tutela del medio ambiente, los recursos naturales, la biodiversidad, la Madre Tierra y los derechos colectivos de incidencia ambiental, a la fecha no cuenta con un cuerpo normativo adjetivo propio que responda a las particularidades técnicas, científicas, preventivas y precautorias inherentes a esta materia; situación que obliga recurrentemente a acudir por supletoriedad a disposiciones de la Ley N° 439 –Código Procesal Civil– y otras normas procesales ordinarias, conforme autorizan los arts. 78 de la Ley N° 1715</w:t>
      </w:r>
      <w:r w:rsidR="00577314" w:rsidRPr="00184ABC">
        <w:rPr>
          <w:rFonts w:ascii="Arial" w:hAnsi="Arial" w:cs="Arial"/>
          <w:bCs/>
          <w:sz w:val="24"/>
          <w:szCs w:val="24"/>
        </w:rPr>
        <w:t>.</w:t>
      </w:r>
      <w:r w:rsidR="00CC21D5" w:rsidRPr="00184ABC">
        <w:rPr>
          <w:rFonts w:ascii="Arial" w:hAnsi="Arial" w:cs="Arial"/>
          <w:bCs/>
          <w:sz w:val="24"/>
          <w:szCs w:val="24"/>
        </w:rPr>
        <w:t xml:space="preserve"> No obstante, dicha aplicación supletoria genera vacíos, tensiones interpretativas y dificultades prácticas, considerando que el proceso civil ordinario fue diseñado esencialmente para resolver conflictos patrimoniales de naturaleza privada, bajo estructuras procesales distintas a las que demanda la tutela jurisdiccional ambiental, la cual se caracteriza por la prevalencia de los principios precautorio, preventivo, </w:t>
      </w:r>
      <w:r w:rsidR="00CC21D5" w:rsidRPr="00184ABC">
        <w:rPr>
          <w:rFonts w:ascii="Arial" w:hAnsi="Arial" w:cs="Arial"/>
          <w:bCs/>
          <w:i/>
          <w:iCs/>
          <w:sz w:val="24"/>
          <w:szCs w:val="24"/>
        </w:rPr>
        <w:t>pro natura</w:t>
      </w:r>
      <w:r w:rsidR="00CC21D5" w:rsidRPr="00184ABC">
        <w:rPr>
          <w:rFonts w:ascii="Arial" w:hAnsi="Arial" w:cs="Arial"/>
          <w:bCs/>
          <w:sz w:val="24"/>
          <w:szCs w:val="24"/>
        </w:rPr>
        <w:t xml:space="preserve">, verdad material, tutela intergeneracional, función ecológica y protección reforzada de derechos colectivos y difusos. Consiguientemente, muchos de los problemas </w:t>
      </w:r>
      <w:r w:rsidR="00CC21D5" w:rsidRPr="00184ABC">
        <w:rPr>
          <w:rFonts w:ascii="Arial" w:hAnsi="Arial" w:cs="Arial"/>
          <w:bCs/>
          <w:sz w:val="24"/>
          <w:szCs w:val="24"/>
        </w:rPr>
        <w:lastRenderedPageBreak/>
        <w:t xml:space="preserve">jurídicos que emergen en materia ambiental no encuentran respuestas adecuadas ni suficientes dentro de la lógica tradicional del proceso civil, generándose criterios divergentes respecto a la naturaleza de las medidas cautelares ambientales, la legitimación amplia, la flexibilización procesal, la valoración de la incertidumbre científica, la temporalidad de las medidas de protección, la participación de terceros interesados y los alcances del control jurisdiccional ambiental. </w:t>
      </w:r>
    </w:p>
    <w:p w14:paraId="717F8C03" w14:textId="4BA27089" w:rsidR="00EC225A" w:rsidRPr="00184ABC" w:rsidRDefault="00EC225A" w:rsidP="00EC225A">
      <w:pPr>
        <w:spacing w:after="0" w:line="360" w:lineRule="auto"/>
        <w:jc w:val="both"/>
        <w:rPr>
          <w:rFonts w:ascii="Arial" w:hAnsi="Arial" w:cs="Arial"/>
          <w:bCs/>
          <w:sz w:val="24"/>
          <w:szCs w:val="24"/>
        </w:rPr>
      </w:pPr>
      <w:r w:rsidRPr="00184ABC">
        <w:rPr>
          <w:rFonts w:ascii="Arial" w:hAnsi="Arial" w:cs="Arial"/>
          <w:bCs/>
          <w:sz w:val="24"/>
          <w:szCs w:val="24"/>
        </w:rPr>
        <w:t>Bajo ese contexto, resul</w:t>
      </w:r>
      <w:r w:rsidR="00A75782" w:rsidRPr="00184ABC">
        <w:rPr>
          <w:rFonts w:ascii="Arial" w:hAnsi="Arial" w:cs="Arial"/>
          <w:bCs/>
          <w:sz w:val="24"/>
          <w:szCs w:val="24"/>
        </w:rPr>
        <w:t xml:space="preserve">ta </w:t>
      </w:r>
      <w:r w:rsidRPr="00184ABC">
        <w:rPr>
          <w:rFonts w:ascii="Arial" w:hAnsi="Arial" w:cs="Arial"/>
          <w:bCs/>
          <w:sz w:val="24"/>
          <w:szCs w:val="24"/>
        </w:rPr>
        <w:t>contradictorio</w:t>
      </w:r>
      <w:r w:rsidR="00A75782" w:rsidRPr="00184ABC">
        <w:rPr>
          <w:rFonts w:ascii="Arial" w:hAnsi="Arial" w:cs="Arial"/>
          <w:bCs/>
          <w:sz w:val="24"/>
          <w:szCs w:val="24"/>
        </w:rPr>
        <w:t xml:space="preserve"> que los legisladores exijan </w:t>
      </w:r>
      <w:r w:rsidRPr="00184ABC">
        <w:rPr>
          <w:rFonts w:ascii="Arial" w:hAnsi="Arial" w:cs="Arial"/>
          <w:bCs/>
          <w:sz w:val="24"/>
          <w:szCs w:val="24"/>
        </w:rPr>
        <w:t xml:space="preserve">a la jurisdicción agroambiental mayores niveles de celeridad y especialización procesal </w:t>
      </w:r>
      <w:r w:rsidR="00A75782" w:rsidRPr="00184ABC">
        <w:rPr>
          <w:rFonts w:ascii="Arial" w:hAnsi="Arial" w:cs="Arial"/>
          <w:bCs/>
          <w:sz w:val="24"/>
          <w:szCs w:val="24"/>
        </w:rPr>
        <w:t xml:space="preserve">y la aplicación de distintos instrumentos jurídicos, </w:t>
      </w:r>
      <w:r w:rsidRPr="00184ABC">
        <w:rPr>
          <w:rFonts w:ascii="Arial" w:hAnsi="Arial" w:cs="Arial"/>
          <w:bCs/>
          <w:sz w:val="24"/>
          <w:szCs w:val="24"/>
        </w:rPr>
        <w:t>cuando el Órgano Legislativo no ha aprobado la Ley Especial del Procedimiento de la Jurisdicción Agroambiental, actualmente tramitada como Proyecto de Ley N° 080 ante la Cámara de Senadores. Dicha normativa constituye un mandato pendiente de cumplimiento derivado del art. 155 y de la Disposición Transitoria Tercera de la Ley N° 025, así como de lo desarrollado por la Sentencia Constitucional Plurinacional N° 0017/2019, disposiciones que establecen la necesidad de contar con procedimientos específicos para la jurisdicción agroambiental.</w:t>
      </w:r>
    </w:p>
    <w:p w14:paraId="14CBF38B" w14:textId="4845A8B3" w:rsidR="00EC225A" w:rsidRPr="00184ABC" w:rsidRDefault="00EC225A" w:rsidP="0027465F">
      <w:pPr>
        <w:spacing w:after="0" w:line="360" w:lineRule="auto"/>
        <w:jc w:val="both"/>
        <w:rPr>
          <w:rFonts w:ascii="Arial" w:hAnsi="Arial" w:cs="Arial"/>
          <w:bCs/>
          <w:sz w:val="24"/>
          <w:szCs w:val="24"/>
        </w:rPr>
      </w:pPr>
      <w:r w:rsidRPr="00184ABC">
        <w:rPr>
          <w:rFonts w:ascii="Arial" w:hAnsi="Arial" w:cs="Arial"/>
          <w:bCs/>
          <w:sz w:val="24"/>
          <w:szCs w:val="24"/>
        </w:rPr>
        <w:t>Por tanto, mientras no se apruebe una normativa procesal agroambiental especializada, esta jurisdicción continuará viéndose obligada a recurrir a mecanismos procesales supletorios que, si bien permiten evitar vacíos absolutos de regulación, resultan insuficientes para responder plenamente a la complejidad, urgencia y particularidades propias de los conflictos ambientales contemporáneos. De ahí la necesidad impostergable de que el legislador dote a la jurisdicción agroambiental de herramientas procesales propias, coherentes con el modelo constitucional ecológico asumido por la Constitución Política del Estado, fortaleciendo de esa manera la seguridad jurídica, la tutela judicial efectiva y la protección integral del medio ambiente y de los derechos de la Madre Tierra.</w:t>
      </w:r>
    </w:p>
    <w:p w14:paraId="78F79487" w14:textId="6A01E372" w:rsidR="00E813A3" w:rsidRPr="00184ABC" w:rsidRDefault="00184ABC" w:rsidP="009A3E5A">
      <w:pPr>
        <w:autoSpaceDE w:val="0"/>
        <w:autoSpaceDN w:val="0"/>
        <w:adjustRightInd w:val="0"/>
        <w:spacing w:line="360" w:lineRule="auto"/>
        <w:contextualSpacing/>
        <w:jc w:val="center"/>
        <w:rPr>
          <w:rFonts w:ascii="Arial" w:hAnsi="Arial" w:cs="Arial"/>
          <w:sz w:val="24"/>
          <w:szCs w:val="24"/>
          <w:lang w:eastAsia="es-BO"/>
        </w:rPr>
      </w:pPr>
      <w:r w:rsidRPr="00184ABC">
        <w:rPr>
          <w:rFonts w:ascii="Arial" w:hAnsi="Arial" w:cs="Arial"/>
          <w:b/>
          <w:bCs/>
          <w:sz w:val="24"/>
          <w:szCs w:val="24"/>
          <w:lang w:eastAsia="es-BO"/>
        </w:rPr>
        <w:t>IV.</w:t>
      </w:r>
      <w:r w:rsidR="002E6E8E" w:rsidRPr="00184ABC">
        <w:rPr>
          <w:rFonts w:ascii="Arial" w:hAnsi="Arial" w:cs="Arial"/>
          <w:b/>
          <w:bCs/>
          <w:sz w:val="24"/>
          <w:szCs w:val="24"/>
          <w:lang w:eastAsia="es-BO"/>
        </w:rPr>
        <w:t xml:space="preserve"> POR TANTO</w:t>
      </w:r>
    </w:p>
    <w:p w14:paraId="67A139E3" w14:textId="4906BD12" w:rsidR="003B2EBF" w:rsidRPr="00184ABC" w:rsidRDefault="003B2EBF" w:rsidP="003B2EBF">
      <w:pPr>
        <w:spacing w:after="0" w:line="360" w:lineRule="auto"/>
        <w:jc w:val="both"/>
        <w:rPr>
          <w:rFonts w:ascii="Arial" w:hAnsi="Arial" w:cs="Arial"/>
          <w:sz w:val="24"/>
          <w:szCs w:val="24"/>
          <w:lang w:eastAsia="es-BO"/>
        </w:rPr>
      </w:pPr>
      <w:r w:rsidRPr="00184ABC">
        <w:rPr>
          <w:rFonts w:ascii="Arial" w:hAnsi="Arial" w:cs="Arial"/>
          <w:sz w:val="24"/>
          <w:szCs w:val="24"/>
          <w:lang w:eastAsia="es-BO"/>
        </w:rPr>
        <w:t>La Sala Segunda del Tribunal Agroambiental, en virtud a la potestad conferida por los arts. 189.1 de la CPE</w:t>
      </w:r>
      <w:r w:rsidR="002E6E8E" w:rsidRPr="00184ABC">
        <w:rPr>
          <w:rFonts w:ascii="Arial" w:hAnsi="Arial" w:cs="Arial"/>
          <w:sz w:val="24"/>
          <w:szCs w:val="24"/>
          <w:lang w:eastAsia="es-BO"/>
        </w:rPr>
        <w:t>;</w:t>
      </w:r>
      <w:r w:rsidRPr="00184ABC">
        <w:rPr>
          <w:rFonts w:ascii="Arial" w:hAnsi="Arial" w:cs="Arial"/>
          <w:sz w:val="24"/>
          <w:szCs w:val="24"/>
          <w:lang w:eastAsia="es-BO"/>
        </w:rPr>
        <w:t xml:space="preserve"> 4. I.2) de la Ley N° 025, 36.1 de la Ley N° 1715 y en virtud a la jurisdicción que por ella ejerce, en aplicación de los arts. 87. IV de la Ley N° 1715 y 220. II de la Ley N° 439, con relación al art. 271 de la misma norma, declara:</w:t>
      </w:r>
    </w:p>
    <w:p w14:paraId="2F36B240" w14:textId="44025D58" w:rsidR="003B2EBF" w:rsidRPr="00184ABC" w:rsidRDefault="003B2EBF" w:rsidP="003B2EBF">
      <w:pPr>
        <w:spacing w:after="0" w:line="360" w:lineRule="auto"/>
        <w:jc w:val="both"/>
        <w:rPr>
          <w:rFonts w:ascii="Arial" w:hAnsi="Arial" w:cs="Arial"/>
          <w:sz w:val="24"/>
          <w:szCs w:val="24"/>
          <w:lang w:eastAsia="es-BO"/>
        </w:rPr>
      </w:pPr>
      <w:r w:rsidRPr="00184ABC">
        <w:rPr>
          <w:rFonts w:ascii="Arial" w:hAnsi="Arial" w:cs="Arial"/>
          <w:b/>
          <w:bCs/>
          <w:sz w:val="24"/>
          <w:szCs w:val="24"/>
          <w:lang w:eastAsia="es-BO"/>
        </w:rPr>
        <w:t>1.</w:t>
      </w:r>
      <w:r w:rsidRPr="00184ABC">
        <w:rPr>
          <w:rFonts w:ascii="Arial" w:hAnsi="Arial" w:cs="Arial"/>
          <w:sz w:val="24"/>
          <w:szCs w:val="24"/>
          <w:lang w:eastAsia="es-BO"/>
        </w:rPr>
        <w:t> </w:t>
      </w:r>
      <w:r w:rsidRPr="00184ABC">
        <w:rPr>
          <w:rFonts w:ascii="Arial" w:hAnsi="Arial" w:cs="Arial"/>
          <w:b/>
          <w:bCs/>
          <w:sz w:val="24"/>
          <w:szCs w:val="24"/>
          <w:lang w:eastAsia="es-BO"/>
        </w:rPr>
        <w:t>INFUNDADO</w:t>
      </w:r>
      <w:r w:rsidRPr="00184ABC">
        <w:rPr>
          <w:rFonts w:ascii="Arial" w:hAnsi="Arial" w:cs="Arial"/>
          <w:sz w:val="24"/>
          <w:szCs w:val="24"/>
          <w:lang w:eastAsia="es-BO"/>
        </w:rPr>
        <w:t> el recurso de “</w:t>
      </w:r>
      <w:r w:rsidRPr="00184ABC">
        <w:rPr>
          <w:rFonts w:ascii="Arial" w:hAnsi="Arial" w:cs="Arial"/>
          <w:i/>
          <w:szCs w:val="24"/>
          <w:lang w:eastAsia="es-BO"/>
        </w:rPr>
        <w:t>REPOSICIÓN CON ALTERNATIVA DE CASACIÓN</w:t>
      </w:r>
      <w:r w:rsidRPr="00184ABC">
        <w:rPr>
          <w:rFonts w:ascii="Arial" w:hAnsi="Arial" w:cs="Arial"/>
          <w:sz w:val="24"/>
          <w:szCs w:val="24"/>
          <w:lang w:eastAsia="es-BO"/>
        </w:rPr>
        <w:t xml:space="preserve">” </w:t>
      </w:r>
      <w:r w:rsidR="00144899" w:rsidRPr="00184ABC">
        <w:rPr>
          <w:rFonts w:ascii="Arial" w:hAnsi="Arial" w:cs="Arial"/>
          <w:sz w:val="24"/>
          <w:szCs w:val="24"/>
          <w:lang w:eastAsia="es-BO"/>
        </w:rPr>
        <w:t xml:space="preserve">cursante de fs. </w:t>
      </w:r>
      <w:r w:rsidR="00144899" w:rsidRPr="00184ABC">
        <w:rPr>
          <w:rFonts w:ascii="Arial" w:eastAsia="Arial" w:hAnsi="Arial" w:cs="Arial"/>
          <w:sz w:val="24"/>
          <w:szCs w:val="24"/>
        </w:rPr>
        <w:t xml:space="preserve">5978 a 5981 </w:t>
      </w:r>
      <w:r w:rsidRPr="00184ABC">
        <w:rPr>
          <w:rFonts w:ascii="Arial" w:hAnsi="Arial" w:cs="Arial"/>
          <w:sz w:val="24"/>
          <w:szCs w:val="24"/>
          <w:lang w:eastAsia="es-BO"/>
        </w:rPr>
        <w:t>de obrados, interpuesto por el Minister</w:t>
      </w:r>
      <w:r w:rsidR="00EF69D6" w:rsidRPr="00184ABC">
        <w:rPr>
          <w:rFonts w:ascii="Arial" w:hAnsi="Arial" w:cs="Arial"/>
          <w:sz w:val="24"/>
          <w:szCs w:val="24"/>
          <w:lang w:eastAsia="es-BO"/>
        </w:rPr>
        <w:t>io de Hidrocarburos y Energías.</w:t>
      </w:r>
    </w:p>
    <w:p w14:paraId="60611398" w14:textId="042D5387" w:rsidR="003B2EBF" w:rsidRPr="00184ABC" w:rsidRDefault="003B2EBF" w:rsidP="003B2EBF">
      <w:pPr>
        <w:spacing w:after="0" w:line="360" w:lineRule="auto"/>
        <w:jc w:val="both"/>
        <w:rPr>
          <w:rFonts w:ascii="Arial" w:hAnsi="Arial" w:cs="Arial"/>
          <w:sz w:val="24"/>
          <w:szCs w:val="24"/>
          <w:lang w:eastAsia="es-BO"/>
        </w:rPr>
      </w:pPr>
      <w:r w:rsidRPr="00184ABC">
        <w:rPr>
          <w:rFonts w:ascii="Arial" w:hAnsi="Arial" w:cs="Arial"/>
          <w:b/>
          <w:bCs/>
          <w:sz w:val="24"/>
          <w:szCs w:val="24"/>
          <w:lang w:eastAsia="es-BO"/>
        </w:rPr>
        <w:lastRenderedPageBreak/>
        <w:t>2.</w:t>
      </w:r>
      <w:r w:rsidRPr="00184ABC">
        <w:rPr>
          <w:rFonts w:ascii="Arial" w:hAnsi="Arial" w:cs="Arial"/>
          <w:sz w:val="24"/>
          <w:szCs w:val="24"/>
          <w:lang w:eastAsia="es-BO"/>
        </w:rPr>
        <w:t> Se mantiene </w:t>
      </w:r>
      <w:r w:rsidRPr="00184ABC">
        <w:rPr>
          <w:rFonts w:ascii="Arial" w:hAnsi="Arial" w:cs="Arial"/>
          <w:b/>
          <w:bCs/>
          <w:sz w:val="24"/>
          <w:szCs w:val="24"/>
          <w:lang w:eastAsia="es-BO"/>
        </w:rPr>
        <w:t>FIRME Y SUBSISTENTE</w:t>
      </w:r>
      <w:r w:rsidR="005E2111">
        <w:rPr>
          <w:rFonts w:ascii="Arial" w:hAnsi="Arial" w:cs="Arial"/>
          <w:sz w:val="24"/>
          <w:szCs w:val="24"/>
          <w:lang w:eastAsia="es-BO"/>
        </w:rPr>
        <w:t> el</w:t>
      </w:r>
      <w:r w:rsidRPr="00184ABC">
        <w:rPr>
          <w:rFonts w:ascii="Arial" w:hAnsi="Arial" w:cs="Arial"/>
          <w:sz w:val="24"/>
          <w:szCs w:val="24"/>
          <w:lang w:eastAsia="es-BO"/>
        </w:rPr>
        <w:t xml:space="preserve"> Auto Interlocutorio N° 027/2026 de 3 de marzo</w:t>
      </w:r>
      <w:r w:rsidR="00144899" w:rsidRPr="00184ABC">
        <w:rPr>
          <w:rFonts w:ascii="Arial" w:hAnsi="Arial" w:cs="Arial"/>
          <w:sz w:val="24"/>
          <w:szCs w:val="24"/>
          <w:lang w:eastAsia="es-BO"/>
        </w:rPr>
        <w:t xml:space="preserve">, cursante de fs. </w:t>
      </w:r>
      <w:r w:rsidR="00144899" w:rsidRPr="00184ABC">
        <w:rPr>
          <w:rFonts w:ascii="Arial" w:eastAsia="Arial" w:hAnsi="Arial" w:cs="Arial"/>
          <w:sz w:val="24"/>
          <w:szCs w:val="24"/>
        </w:rPr>
        <w:t xml:space="preserve">5853 a 5856 </w:t>
      </w:r>
      <w:r w:rsidRPr="00184ABC">
        <w:rPr>
          <w:rFonts w:ascii="Arial" w:hAnsi="Arial" w:cs="Arial"/>
          <w:sz w:val="24"/>
          <w:szCs w:val="24"/>
          <w:lang w:eastAsia="es-BO"/>
        </w:rPr>
        <w:t xml:space="preserve">de obrados, pronunciada por el Juez Agroambiental de Entre </w:t>
      </w:r>
      <w:r w:rsidR="003F5149" w:rsidRPr="00184ABC">
        <w:rPr>
          <w:rFonts w:ascii="Arial" w:hAnsi="Arial" w:cs="Arial"/>
          <w:sz w:val="24"/>
          <w:szCs w:val="24"/>
          <w:lang w:eastAsia="es-BO"/>
        </w:rPr>
        <w:t>Ríos del departamento de Tarija,</w:t>
      </w:r>
      <w:r w:rsidRPr="00184ABC">
        <w:rPr>
          <w:rFonts w:ascii="Arial" w:hAnsi="Arial" w:cs="Arial"/>
          <w:sz w:val="24"/>
          <w:szCs w:val="24"/>
          <w:lang w:eastAsia="es-BO"/>
        </w:rPr>
        <w:t xml:space="preserve"> </w:t>
      </w:r>
      <w:r w:rsidR="003F5149" w:rsidRPr="00184ABC">
        <w:rPr>
          <w:rFonts w:ascii="Arial" w:hAnsi="Arial" w:cs="Arial"/>
          <w:sz w:val="24"/>
          <w:szCs w:val="24"/>
          <w:lang w:eastAsia="es-BO"/>
        </w:rPr>
        <w:t>al verificarse que fue emitido conforme al marco normativo aplicable, a la naturaleza temporal de las medidas cautelares y a las facultades conferidas por el art. 152 núm. 3 de la Ley N° 025; debiendo precisarse que la caducidad de la medida cautelar</w:t>
      </w:r>
      <w:r w:rsidR="00A75782" w:rsidRPr="00184ABC">
        <w:rPr>
          <w:rFonts w:ascii="Arial" w:hAnsi="Arial" w:cs="Arial"/>
          <w:sz w:val="24"/>
          <w:szCs w:val="24"/>
          <w:lang w:eastAsia="es-BO"/>
        </w:rPr>
        <w:t xml:space="preserve"> inicial</w:t>
      </w:r>
      <w:r w:rsidR="003F5149" w:rsidRPr="00184ABC">
        <w:rPr>
          <w:rFonts w:ascii="Arial" w:hAnsi="Arial" w:cs="Arial"/>
          <w:sz w:val="24"/>
          <w:szCs w:val="24"/>
          <w:lang w:eastAsia="es-BO"/>
        </w:rPr>
        <w:t xml:space="preserve">, no afecta ni limita la competencia del Juez Agroambiental </w:t>
      </w:r>
      <w:r w:rsidR="00065260" w:rsidRPr="00184ABC">
        <w:rPr>
          <w:rFonts w:ascii="Arial" w:hAnsi="Arial" w:cs="Arial"/>
          <w:sz w:val="24"/>
          <w:szCs w:val="24"/>
          <w:lang w:eastAsia="es-BO"/>
        </w:rPr>
        <w:t xml:space="preserve">de Entre Ríos del departamento de Tarija, </w:t>
      </w:r>
      <w:r w:rsidR="003F5149" w:rsidRPr="00184ABC">
        <w:rPr>
          <w:rFonts w:ascii="Arial" w:hAnsi="Arial" w:cs="Arial"/>
          <w:sz w:val="24"/>
          <w:szCs w:val="24"/>
          <w:lang w:eastAsia="es-BO"/>
        </w:rPr>
        <w:t>para continuar con el conocimiento y resolución de las cuestiones aún pendientes dentro del proceso.</w:t>
      </w:r>
    </w:p>
    <w:p w14:paraId="139FECF7" w14:textId="4EAE03B1" w:rsidR="003B2EBF" w:rsidRDefault="009A42FA" w:rsidP="003B2EBF">
      <w:pPr>
        <w:spacing w:after="0" w:line="360" w:lineRule="auto"/>
        <w:jc w:val="both"/>
        <w:rPr>
          <w:rFonts w:ascii="Arial" w:hAnsi="Arial" w:cs="Arial"/>
          <w:sz w:val="24"/>
          <w:szCs w:val="24"/>
          <w:lang w:eastAsia="es-BO"/>
        </w:rPr>
      </w:pPr>
      <w:r w:rsidRPr="00184ABC">
        <w:rPr>
          <w:rFonts w:ascii="Arial" w:hAnsi="Arial" w:cs="Arial"/>
          <w:b/>
          <w:sz w:val="24"/>
          <w:szCs w:val="24"/>
          <w:lang w:eastAsia="es-BO"/>
        </w:rPr>
        <w:t>3</w:t>
      </w:r>
      <w:r w:rsidR="003B2EBF" w:rsidRPr="00184ABC">
        <w:rPr>
          <w:rFonts w:ascii="Arial" w:hAnsi="Arial" w:cs="Arial"/>
          <w:b/>
          <w:sz w:val="24"/>
          <w:szCs w:val="24"/>
          <w:lang w:eastAsia="es-BO"/>
        </w:rPr>
        <w:t xml:space="preserve">. </w:t>
      </w:r>
      <w:r w:rsidR="00CE2F8C" w:rsidRPr="00184ABC">
        <w:rPr>
          <w:rFonts w:ascii="Arial" w:hAnsi="Arial" w:cs="Arial"/>
          <w:b/>
          <w:sz w:val="24"/>
          <w:szCs w:val="24"/>
          <w:lang w:eastAsia="es-BO"/>
        </w:rPr>
        <w:t>EXHORTAR</w:t>
      </w:r>
      <w:r w:rsidR="00CE2F8C" w:rsidRPr="00184ABC">
        <w:rPr>
          <w:rFonts w:ascii="Arial" w:hAnsi="Arial" w:cs="Arial"/>
          <w:sz w:val="24"/>
          <w:szCs w:val="24"/>
          <w:lang w:eastAsia="es-BO"/>
        </w:rPr>
        <w:t xml:space="preserve"> a la Asamblea Legislativa Plurinacional del Estado Boliviano, en el marco de sus atribuciones constitucionales, a priorizar el tratamiento, análisis y aprobación del Proyecto de Código Procesal Agroambiental, a efectos de dotar a la jurisdicción agroambiental de una normativa procesal especializada, integral y acorde a la naturaleza preventiva, precautoria y colectiva de los conflictos agrarios y </w:t>
      </w:r>
      <w:proofErr w:type="spellStart"/>
      <w:r w:rsidR="00120ED1" w:rsidRPr="00184ABC">
        <w:rPr>
          <w:rFonts w:ascii="Arial" w:hAnsi="Arial" w:cs="Arial"/>
          <w:sz w:val="24"/>
          <w:szCs w:val="24"/>
          <w:lang w:eastAsia="es-BO"/>
        </w:rPr>
        <w:t>socio</w:t>
      </w:r>
      <w:r w:rsidR="00CE2F8C" w:rsidRPr="00184ABC">
        <w:rPr>
          <w:rFonts w:ascii="Arial" w:hAnsi="Arial" w:cs="Arial"/>
          <w:sz w:val="24"/>
          <w:szCs w:val="24"/>
          <w:lang w:eastAsia="es-BO"/>
        </w:rPr>
        <w:t>ambientales</w:t>
      </w:r>
      <w:proofErr w:type="spellEnd"/>
      <w:r w:rsidR="00CE2F8C" w:rsidRPr="00184ABC">
        <w:rPr>
          <w:rFonts w:ascii="Arial" w:hAnsi="Arial" w:cs="Arial"/>
          <w:sz w:val="24"/>
          <w:szCs w:val="24"/>
          <w:lang w:eastAsia="es-BO"/>
        </w:rPr>
        <w:t>; considerando que actualmente la sustanciación de estas causas depende de la aplicación supletoria de la Ley N° 439, cuerpo normativo que no responde plenamente a las particularidades, principios y problemáticas jurídicas propias de la jurisdicción agroambiental.</w:t>
      </w:r>
    </w:p>
    <w:p w14:paraId="04D07B44" w14:textId="6BCA32D4" w:rsidR="00151F25" w:rsidRPr="00151F25" w:rsidRDefault="00151F25" w:rsidP="003B2EBF">
      <w:pPr>
        <w:spacing w:after="0" w:line="360" w:lineRule="auto"/>
        <w:jc w:val="both"/>
        <w:rPr>
          <w:rFonts w:ascii="Arial" w:hAnsi="Arial" w:cs="Arial"/>
          <w:spacing w:val="-4"/>
          <w:sz w:val="24"/>
          <w:szCs w:val="24"/>
          <w:lang w:eastAsia="es-BO"/>
        </w:rPr>
      </w:pPr>
      <w:r w:rsidRPr="00151F25">
        <w:rPr>
          <w:rFonts w:ascii="Arial" w:hAnsi="Arial" w:cs="Arial"/>
          <w:spacing w:val="-4"/>
          <w:sz w:val="24"/>
          <w:szCs w:val="24"/>
          <w:lang w:eastAsia="es-BO"/>
        </w:rPr>
        <w:t>El Magistrado suscribiente Richard </w:t>
      </w:r>
      <w:proofErr w:type="spellStart"/>
      <w:r w:rsidRPr="00151F25">
        <w:rPr>
          <w:rFonts w:ascii="Arial" w:hAnsi="Arial" w:cs="Arial"/>
          <w:spacing w:val="-4"/>
          <w:sz w:val="24"/>
          <w:szCs w:val="24"/>
          <w:lang w:eastAsia="es-BO"/>
        </w:rPr>
        <w:t>Cristhian</w:t>
      </w:r>
      <w:proofErr w:type="spellEnd"/>
      <w:r w:rsidRPr="00151F25">
        <w:rPr>
          <w:rFonts w:ascii="Arial" w:hAnsi="Arial" w:cs="Arial"/>
          <w:spacing w:val="-4"/>
          <w:sz w:val="24"/>
          <w:szCs w:val="24"/>
          <w:lang w:eastAsia="es-BO"/>
        </w:rPr>
        <w:t> Méndez Rosales</w:t>
      </w:r>
      <w:r>
        <w:rPr>
          <w:rFonts w:ascii="Arial" w:hAnsi="Arial" w:cs="Arial"/>
          <w:spacing w:val="-4"/>
          <w:sz w:val="24"/>
          <w:szCs w:val="24"/>
          <w:lang w:eastAsia="es-BO"/>
        </w:rPr>
        <w:t>,</w:t>
      </w:r>
      <w:r w:rsidRPr="00151F25">
        <w:rPr>
          <w:rFonts w:ascii="Arial" w:hAnsi="Arial" w:cs="Arial"/>
          <w:spacing w:val="-4"/>
          <w:sz w:val="24"/>
          <w:szCs w:val="24"/>
          <w:lang w:eastAsia="es-BO"/>
        </w:rPr>
        <w:t xml:space="preserve"> es de voto aclaratorio.</w:t>
      </w:r>
    </w:p>
    <w:p w14:paraId="4137EB89" w14:textId="715FBDFA" w:rsidR="009958EF" w:rsidRDefault="003B2EBF" w:rsidP="00184ABC">
      <w:pPr>
        <w:spacing w:after="0" w:line="360" w:lineRule="auto"/>
        <w:ind w:left="708" w:hanging="708"/>
        <w:jc w:val="both"/>
        <w:rPr>
          <w:rFonts w:ascii="Arial" w:hAnsi="Arial" w:cs="Arial"/>
          <w:b/>
          <w:bCs/>
          <w:sz w:val="24"/>
          <w:szCs w:val="24"/>
          <w:lang w:eastAsia="es-BO"/>
        </w:rPr>
      </w:pPr>
      <w:r w:rsidRPr="00184ABC">
        <w:rPr>
          <w:rFonts w:ascii="Arial" w:hAnsi="Arial" w:cs="Arial"/>
          <w:b/>
          <w:bCs/>
          <w:sz w:val="24"/>
          <w:szCs w:val="24"/>
          <w:lang w:eastAsia="es-BO"/>
        </w:rPr>
        <w:t>Regístrese, notifíquese y devuélvase</w:t>
      </w:r>
    </w:p>
    <w:p w14:paraId="010800C8" w14:textId="5161337D" w:rsidR="00386376" w:rsidRDefault="00386376" w:rsidP="00184ABC">
      <w:pPr>
        <w:spacing w:after="0" w:line="360" w:lineRule="auto"/>
        <w:ind w:left="708" w:hanging="708"/>
        <w:jc w:val="both"/>
        <w:rPr>
          <w:rFonts w:ascii="Arial" w:hAnsi="Arial" w:cs="Arial"/>
          <w:b/>
          <w:bCs/>
          <w:sz w:val="24"/>
          <w:szCs w:val="24"/>
          <w:lang w:eastAsia="es-BO"/>
        </w:rPr>
      </w:pPr>
    </w:p>
    <w:p w14:paraId="1901356E" w14:textId="4DD9ECD1" w:rsidR="00386376" w:rsidRDefault="00386376" w:rsidP="00184ABC">
      <w:pPr>
        <w:spacing w:after="0" w:line="360" w:lineRule="auto"/>
        <w:ind w:left="708" w:hanging="708"/>
        <w:jc w:val="both"/>
        <w:rPr>
          <w:rFonts w:ascii="Arial" w:hAnsi="Arial" w:cs="Arial"/>
          <w:b/>
          <w:bCs/>
          <w:sz w:val="24"/>
          <w:szCs w:val="24"/>
          <w:lang w:eastAsia="es-BO"/>
        </w:rPr>
      </w:pPr>
    </w:p>
    <w:p w14:paraId="3C5EFE65" w14:textId="43AB7FAA" w:rsidR="00386376" w:rsidRDefault="00386376" w:rsidP="00184ABC">
      <w:pPr>
        <w:spacing w:after="0" w:line="360" w:lineRule="auto"/>
        <w:ind w:left="708" w:hanging="708"/>
        <w:jc w:val="both"/>
        <w:rPr>
          <w:rFonts w:ascii="Arial" w:hAnsi="Arial" w:cs="Arial"/>
          <w:b/>
          <w:bCs/>
          <w:sz w:val="24"/>
          <w:szCs w:val="24"/>
          <w:lang w:eastAsia="es-BO"/>
        </w:rPr>
      </w:pPr>
    </w:p>
    <w:p w14:paraId="254D7327" w14:textId="3BCED6B2" w:rsidR="00386376" w:rsidRDefault="00386376" w:rsidP="00184ABC">
      <w:pPr>
        <w:spacing w:after="0" w:line="360" w:lineRule="auto"/>
        <w:ind w:left="708" w:hanging="708"/>
        <w:jc w:val="both"/>
        <w:rPr>
          <w:rFonts w:ascii="Arial" w:hAnsi="Arial" w:cs="Arial"/>
          <w:b/>
          <w:bCs/>
          <w:sz w:val="24"/>
          <w:szCs w:val="24"/>
          <w:lang w:eastAsia="es-BO"/>
        </w:rPr>
      </w:pPr>
    </w:p>
    <w:p w14:paraId="090F39DE" w14:textId="1EC1FFB8" w:rsidR="00386376" w:rsidRDefault="00386376" w:rsidP="00184ABC">
      <w:pPr>
        <w:spacing w:after="0" w:line="360" w:lineRule="auto"/>
        <w:ind w:left="708" w:hanging="708"/>
        <w:jc w:val="both"/>
        <w:rPr>
          <w:rFonts w:ascii="Arial" w:hAnsi="Arial" w:cs="Arial"/>
          <w:b/>
          <w:bCs/>
          <w:sz w:val="24"/>
          <w:szCs w:val="24"/>
          <w:lang w:eastAsia="es-BO"/>
        </w:rPr>
      </w:pPr>
    </w:p>
    <w:p w14:paraId="137BF2EA" w14:textId="0148A1F2" w:rsidR="00386376" w:rsidRDefault="00386376" w:rsidP="00184ABC">
      <w:pPr>
        <w:spacing w:after="0" w:line="360" w:lineRule="auto"/>
        <w:ind w:left="708" w:hanging="708"/>
        <w:jc w:val="both"/>
        <w:rPr>
          <w:rFonts w:ascii="Arial" w:hAnsi="Arial" w:cs="Arial"/>
          <w:b/>
          <w:bCs/>
          <w:sz w:val="24"/>
          <w:szCs w:val="24"/>
          <w:lang w:eastAsia="es-BO"/>
        </w:rPr>
      </w:pPr>
    </w:p>
    <w:p w14:paraId="5A798506" w14:textId="15FA9236" w:rsidR="00386376" w:rsidRDefault="00386376" w:rsidP="00184ABC">
      <w:pPr>
        <w:spacing w:after="0" w:line="360" w:lineRule="auto"/>
        <w:ind w:left="708" w:hanging="708"/>
        <w:jc w:val="both"/>
        <w:rPr>
          <w:rFonts w:ascii="Arial" w:hAnsi="Arial" w:cs="Arial"/>
          <w:b/>
          <w:bCs/>
          <w:sz w:val="24"/>
          <w:szCs w:val="24"/>
          <w:lang w:eastAsia="es-BO"/>
        </w:rPr>
      </w:pPr>
    </w:p>
    <w:p w14:paraId="48C7DC10" w14:textId="561047ED" w:rsidR="00386376" w:rsidRDefault="00386376" w:rsidP="00184ABC">
      <w:pPr>
        <w:spacing w:after="0" w:line="360" w:lineRule="auto"/>
        <w:ind w:left="708" w:hanging="708"/>
        <w:jc w:val="both"/>
        <w:rPr>
          <w:rFonts w:ascii="Arial" w:hAnsi="Arial" w:cs="Arial"/>
          <w:b/>
          <w:bCs/>
          <w:sz w:val="24"/>
          <w:szCs w:val="24"/>
          <w:lang w:eastAsia="es-BO"/>
        </w:rPr>
      </w:pPr>
    </w:p>
    <w:p w14:paraId="49A42C9C" w14:textId="3718E99C" w:rsidR="00386376" w:rsidRDefault="00386376" w:rsidP="00184ABC">
      <w:pPr>
        <w:spacing w:after="0" w:line="360" w:lineRule="auto"/>
        <w:ind w:left="708" w:hanging="708"/>
        <w:jc w:val="both"/>
        <w:rPr>
          <w:rFonts w:ascii="Arial" w:hAnsi="Arial" w:cs="Arial"/>
          <w:b/>
          <w:bCs/>
          <w:sz w:val="24"/>
          <w:szCs w:val="24"/>
          <w:lang w:eastAsia="es-BO"/>
        </w:rPr>
      </w:pPr>
    </w:p>
    <w:p w14:paraId="51C6CF40" w14:textId="6DF85E95" w:rsidR="00386376" w:rsidRDefault="00386376" w:rsidP="00184ABC">
      <w:pPr>
        <w:spacing w:after="0" w:line="360" w:lineRule="auto"/>
        <w:ind w:left="708" w:hanging="708"/>
        <w:jc w:val="both"/>
        <w:rPr>
          <w:rFonts w:ascii="Arial" w:hAnsi="Arial" w:cs="Arial"/>
          <w:b/>
          <w:bCs/>
          <w:sz w:val="24"/>
          <w:szCs w:val="24"/>
          <w:lang w:eastAsia="es-BO"/>
        </w:rPr>
      </w:pPr>
    </w:p>
    <w:p w14:paraId="6C516A85" w14:textId="0C69CCA5" w:rsidR="00386376" w:rsidRDefault="00386376" w:rsidP="00184ABC">
      <w:pPr>
        <w:spacing w:after="0" w:line="360" w:lineRule="auto"/>
        <w:ind w:left="708" w:hanging="708"/>
        <w:jc w:val="both"/>
        <w:rPr>
          <w:rFonts w:ascii="Arial" w:hAnsi="Arial" w:cs="Arial"/>
          <w:b/>
          <w:bCs/>
          <w:sz w:val="24"/>
          <w:szCs w:val="24"/>
          <w:lang w:eastAsia="es-BO"/>
        </w:rPr>
      </w:pPr>
    </w:p>
    <w:p w14:paraId="51DC8153" w14:textId="2207872B" w:rsidR="00386376" w:rsidRDefault="00386376" w:rsidP="00184ABC">
      <w:pPr>
        <w:spacing w:after="0" w:line="360" w:lineRule="auto"/>
        <w:ind w:left="708" w:hanging="708"/>
        <w:jc w:val="both"/>
        <w:rPr>
          <w:rFonts w:ascii="Arial" w:hAnsi="Arial" w:cs="Arial"/>
          <w:b/>
          <w:bCs/>
          <w:sz w:val="24"/>
          <w:szCs w:val="24"/>
          <w:lang w:eastAsia="es-BO"/>
        </w:rPr>
      </w:pPr>
    </w:p>
    <w:p w14:paraId="15D95304" w14:textId="6AE9624A" w:rsidR="00386376" w:rsidRDefault="00386376" w:rsidP="00184ABC">
      <w:pPr>
        <w:spacing w:after="0" w:line="360" w:lineRule="auto"/>
        <w:ind w:left="708" w:hanging="708"/>
        <w:jc w:val="both"/>
        <w:rPr>
          <w:rFonts w:ascii="Arial" w:hAnsi="Arial" w:cs="Arial"/>
          <w:b/>
          <w:bCs/>
          <w:sz w:val="24"/>
          <w:szCs w:val="24"/>
          <w:lang w:eastAsia="es-BO"/>
        </w:rPr>
      </w:pPr>
    </w:p>
    <w:p w14:paraId="166CA673" w14:textId="42E3C907" w:rsidR="00386376" w:rsidRDefault="00386376" w:rsidP="00184ABC">
      <w:pPr>
        <w:spacing w:after="0" w:line="360" w:lineRule="auto"/>
        <w:ind w:left="708" w:hanging="708"/>
        <w:jc w:val="both"/>
        <w:rPr>
          <w:rFonts w:ascii="Arial" w:hAnsi="Arial" w:cs="Arial"/>
          <w:b/>
          <w:bCs/>
          <w:sz w:val="24"/>
          <w:szCs w:val="24"/>
          <w:lang w:eastAsia="es-BO"/>
        </w:rPr>
      </w:pPr>
    </w:p>
    <w:p w14:paraId="6984293A" w14:textId="6D70109B" w:rsidR="00386376" w:rsidRPr="00184ABC" w:rsidRDefault="00386376" w:rsidP="00F57323">
      <w:pPr>
        <w:spacing w:after="0" w:line="360" w:lineRule="auto"/>
        <w:jc w:val="both"/>
        <w:rPr>
          <w:rFonts w:ascii="Arial" w:hAnsi="Arial" w:cs="Arial"/>
          <w:sz w:val="24"/>
          <w:szCs w:val="24"/>
          <w:lang w:eastAsia="es-BO"/>
        </w:rPr>
      </w:pPr>
    </w:p>
    <w:sectPr w:rsidR="00386376" w:rsidRPr="00184ABC" w:rsidSect="00BF7753">
      <w:headerReference w:type="default" r:id="rId8"/>
      <w:footerReference w:type="default" r:id="rId9"/>
      <w:headerReference w:type="first" r:id="rId10"/>
      <w:pgSz w:w="12247" w:h="18711" w:code="258"/>
      <w:pgMar w:top="2835" w:right="1134" w:bottom="1418"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6118A" w14:textId="77777777" w:rsidR="00C00948" w:rsidRDefault="00C00948" w:rsidP="00C3100E">
      <w:pPr>
        <w:spacing w:after="0" w:line="240" w:lineRule="auto"/>
      </w:pPr>
      <w:r>
        <w:separator/>
      </w:r>
    </w:p>
  </w:endnote>
  <w:endnote w:type="continuationSeparator" w:id="0">
    <w:p w14:paraId="7DDD724C" w14:textId="77777777" w:rsidR="00C00948" w:rsidRDefault="00C00948" w:rsidP="00C31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rbetica">
    <w:altName w:val="Cerbetic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228795"/>
      <w:docPartObj>
        <w:docPartGallery w:val="Page Numbers (Bottom of Page)"/>
        <w:docPartUnique/>
      </w:docPartObj>
    </w:sdtPr>
    <w:sdtEndPr/>
    <w:sdtContent>
      <w:p w14:paraId="69DF1DCB" w14:textId="70E292DB" w:rsidR="005F01FF" w:rsidRDefault="005F01FF" w:rsidP="00E5601F">
        <w:pPr>
          <w:pStyle w:val="Piedepgina"/>
          <w:jc w:val="center"/>
        </w:pPr>
        <w:r>
          <w:fldChar w:fldCharType="begin"/>
        </w:r>
        <w:r>
          <w:instrText>PAGE   \* MERGEFORMAT</w:instrText>
        </w:r>
        <w:r>
          <w:fldChar w:fldCharType="separate"/>
        </w:r>
        <w:r w:rsidR="00A60323" w:rsidRPr="00A60323">
          <w:rPr>
            <w:noProof/>
            <w:lang w:val="es-ES"/>
          </w:rPr>
          <w:t>1</w:t>
        </w:r>
        <w:r>
          <w:fldChar w:fldCharType="end"/>
        </w:r>
      </w:p>
    </w:sdtContent>
  </w:sdt>
  <w:p w14:paraId="5093262D" w14:textId="77777777" w:rsidR="005F01FF" w:rsidRDefault="005F01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69334" w14:textId="77777777" w:rsidR="00C00948" w:rsidRDefault="00C00948" w:rsidP="00C3100E">
      <w:pPr>
        <w:spacing w:after="0" w:line="240" w:lineRule="auto"/>
      </w:pPr>
      <w:r>
        <w:separator/>
      </w:r>
    </w:p>
  </w:footnote>
  <w:footnote w:type="continuationSeparator" w:id="0">
    <w:p w14:paraId="74C8A8F8" w14:textId="77777777" w:rsidR="00C00948" w:rsidRDefault="00C00948" w:rsidP="00C31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80B07" w14:textId="77777777" w:rsidR="005F01FF" w:rsidRPr="00303E39" w:rsidRDefault="005F01FF" w:rsidP="0006014A">
    <w:pPr>
      <w:pStyle w:val="Encabezado"/>
      <w:tabs>
        <w:tab w:val="clear" w:pos="4419"/>
        <w:tab w:val="clear" w:pos="8838"/>
        <w:tab w:val="left" w:pos="6384"/>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C455B" w14:textId="77777777" w:rsidR="005F01FF" w:rsidRPr="00C3100E" w:rsidRDefault="005F01FF" w:rsidP="00C3100E">
    <w:pPr>
      <w:pStyle w:val="Encabezado"/>
      <w:jc w:val="right"/>
      <w:rPr>
        <w:rFonts w:ascii="Arial" w:hAnsi="Arial" w:cs="Arial"/>
        <w:sz w:val="24"/>
      </w:rPr>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1"/>
    <w:multiLevelType w:val="multilevel"/>
    <w:tmpl w:val="659A1F9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17F959BE"/>
    <w:multiLevelType w:val="multilevel"/>
    <w:tmpl w:val="12186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1801E0"/>
    <w:multiLevelType w:val="multilevel"/>
    <w:tmpl w:val="1BC0D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8037B"/>
    <w:multiLevelType w:val="hybridMultilevel"/>
    <w:tmpl w:val="7450B050"/>
    <w:lvl w:ilvl="0" w:tplc="E7D0C3E0">
      <w:start w:val="1"/>
      <w:numFmt w:val="low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1A14318E"/>
    <w:multiLevelType w:val="hybridMultilevel"/>
    <w:tmpl w:val="F0745AAA"/>
    <w:lvl w:ilvl="0" w:tplc="9B801C16">
      <w:start w:val="1"/>
      <w:numFmt w:val="lowerLetter"/>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22DE4F92"/>
    <w:multiLevelType w:val="hybridMultilevel"/>
    <w:tmpl w:val="2ABA89E2"/>
    <w:lvl w:ilvl="0" w:tplc="400A0011">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34A600EC"/>
    <w:multiLevelType w:val="hybridMultilevel"/>
    <w:tmpl w:val="7450B050"/>
    <w:lvl w:ilvl="0" w:tplc="E7D0C3E0">
      <w:start w:val="1"/>
      <w:numFmt w:val="low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378E0E3A"/>
    <w:multiLevelType w:val="hybridMultilevel"/>
    <w:tmpl w:val="7450B050"/>
    <w:lvl w:ilvl="0" w:tplc="E7D0C3E0">
      <w:start w:val="1"/>
      <w:numFmt w:val="low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3E4B7D94"/>
    <w:multiLevelType w:val="hybridMultilevel"/>
    <w:tmpl w:val="C122E744"/>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9" w15:restartNumberingAfterBreak="0">
    <w:nsid w:val="40913E80"/>
    <w:multiLevelType w:val="hybridMultilevel"/>
    <w:tmpl w:val="C6C641B0"/>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0" w15:restartNumberingAfterBreak="0">
    <w:nsid w:val="4BB6538B"/>
    <w:multiLevelType w:val="hybridMultilevel"/>
    <w:tmpl w:val="02802DDC"/>
    <w:lvl w:ilvl="0" w:tplc="9D683DA2">
      <w:start w:val="1"/>
      <w:numFmt w:val="lowerLetter"/>
      <w:lvlText w:val="%1)"/>
      <w:lvlJc w:val="left"/>
      <w:pPr>
        <w:ind w:left="720" w:hanging="360"/>
      </w:pPr>
      <w:rPr>
        <w:rFonts w:hint="default"/>
        <w:b/>
        <w:color w:val="auto"/>
        <w:sz w:val="24"/>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4D004DE8"/>
    <w:multiLevelType w:val="multilevel"/>
    <w:tmpl w:val="C70A819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5E2BA6"/>
    <w:multiLevelType w:val="hybridMultilevel"/>
    <w:tmpl w:val="ECD2B822"/>
    <w:lvl w:ilvl="0" w:tplc="E7D0C3E0">
      <w:start w:val="1"/>
      <w:numFmt w:val="low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3" w15:restartNumberingAfterBreak="0">
    <w:nsid w:val="5280381E"/>
    <w:multiLevelType w:val="hybridMultilevel"/>
    <w:tmpl w:val="ACDAA346"/>
    <w:lvl w:ilvl="0" w:tplc="3DA2D09C">
      <w:start w:val="3"/>
      <w:numFmt w:val="bullet"/>
      <w:lvlText w:val="-"/>
      <w:lvlJc w:val="left"/>
      <w:pPr>
        <w:ind w:left="720" w:hanging="360"/>
      </w:pPr>
      <w:rPr>
        <w:rFonts w:ascii="Arial" w:eastAsia="Calibri" w:hAnsi="Arial" w:cs="Aria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4" w15:restartNumberingAfterBreak="0">
    <w:nsid w:val="53C318DD"/>
    <w:multiLevelType w:val="hybridMultilevel"/>
    <w:tmpl w:val="1C16FD56"/>
    <w:lvl w:ilvl="0" w:tplc="86DAE956">
      <w:start w:val="1"/>
      <w:numFmt w:val="lowerLetter"/>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5" w15:restartNumberingAfterBreak="0">
    <w:nsid w:val="567518DB"/>
    <w:multiLevelType w:val="hybridMultilevel"/>
    <w:tmpl w:val="236C6026"/>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6" w15:restartNumberingAfterBreak="0">
    <w:nsid w:val="59C103BE"/>
    <w:multiLevelType w:val="hybridMultilevel"/>
    <w:tmpl w:val="7450B050"/>
    <w:lvl w:ilvl="0" w:tplc="E7D0C3E0">
      <w:start w:val="1"/>
      <w:numFmt w:val="low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7" w15:restartNumberingAfterBreak="0">
    <w:nsid w:val="5E565B00"/>
    <w:multiLevelType w:val="hybridMultilevel"/>
    <w:tmpl w:val="D390C87E"/>
    <w:lvl w:ilvl="0" w:tplc="039A6FE2">
      <w:start w:val="1"/>
      <w:numFmt w:val="lowerRoman"/>
      <w:lvlText w:val="%1."/>
      <w:lvlJc w:val="left"/>
      <w:pPr>
        <w:ind w:left="1080" w:hanging="72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8" w15:restartNumberingAfterBreak="0">
    <w:nsid w:val="60C47E00"/>
    <w:multiLevelType w:val="multilevel"/>
    <w:tmpl w:val="54B28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FA7FAD"/>
    <w:multiLevelType w:val="hybridMultilevel"/>
    <w:tmpl w:val="2690ED38"/>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0" w15:restartNumberingAfterBreak="0">
    <w:nsid w:val="6EA62802"/>
    <w:multiLevelType w:val="hybridMultilevel"/>
    <w:tmpl w:val="9AC8860C"/>
    <w:lvl w:ilvl="0" w:tplc="A32A0FF6">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1" w15:restartNumberingAfterBreak="0">
    <w:nsid w:val="7A170A05"/>
    <w:multiLevelType w:val="hybridMultilevel"/>
    <w:tmpl w:val="A7944788"/>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2" w15:restartNumberingAfterBreak="0">
    <w:nsid w:val="7BCF06EE"/>
    <w:multiLevelType w:val="hybridMultilevel"/>
    <w:tmpl w:val="7450B050"/>
    <w:lvl w:ilvl="0" w:tplc="E7D0C3E0">
      <w:start w:val="1"/>
      <w:numFmt w:val="low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20"/>
  </w:num>
  <w:num w:numId="2">
    <w:abstractNumId w:val="15"/>
  </w:num>
  <w:num w:numId="3">
    <w:abstractNumId w:val="19"/>
  </w:num>
  <w:num w:numId="4">
    <w:abstractNumId w:val="4"/>
  </w:num>
  <w:num w:numId="5">
    <w:abstractNumId w:val="8"/>
  </w:num>
  <w:num w:numId="6">
    <w:abstractNumId w:val="10"/>
  </w:num>
  <w:num w:numId="7">
    <w:abstractNumId w:val="11"/>
  </w:num>
  <w:num w:numId="8">
    <w:abstractNumId w:val="21"/>
  </w:num>
  <w:num w:numId="9">
    <w:abstractNumId w:val="13"/>
  </w:num>
  <w:num w:numId="10">
    <w:abstractNumId w:val="14"/>
  </w:num>
  <w:num w:numId="11">
    <w:abstractNumId w:val="2"/>
  </w:num>
  <w:num w:numId="12">
    <w:abstractNumId w:val="22"/>
  </w:num>
  <w:num w:numId="13">
    <w:abstractNumId w:val="17"/>
  </w:num>
  <w:num w:numId="14">
    <w:abstractNumId w:val="0"/>
  </w:num>
  <w:num w:numId="15">
    <w:abstractNumId w:val="1"/>
  </w:num>
  <w:num w:numId="16">
    <w:abstractNumId w:val="5"/>
  </w:num>
  <w:num w:numId="17">
    <w:abstractNumId w:val="18"/>
  </w:num>
  <w:num w:numId="18">
    <w:abstractNumId w:val="12"/>
  </w:num>
  <w:num w:numId="19">
    <w:abstractNumId w:val="6"/>
  </w:num>
  <w:num w:numId="20">
    <w:abstractNumId w:val="3"/>
  </w:num>
  <w:num w:numId="21">
    <w:abstractNumId w:val="16"/>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00E"/>
    <w:rsid w:val="00001F07"/>
    <w:rsid w:val="00003232"/>
    <w:rsid w:val="00003666"/>
    <w:rsid w:val="00004B68"/>
    <w:rsid w:val="00005186"/>
    <w:rsid w:val="0000609A"/>
    <w:rsid w:val="000061ED"/>
    <w:rsid w:val="00006725"/>
    <w:rsid w:val="00007A43"/>
    <w:rsid w:val="00011682"/>
    <w:rsid w:val="00011CFA"/>
    <w:rsid w:val="00011F16"/>
    <w:rsid w:val="00012320"/>
    <w:rsid w:val="00012AF5"/>
    <w:rsid w:val="000133EE"/>
    <w:rsid w:val="00013CBA"/>
    <w:rsid w:val="000143AB"/>
    <w:rsid w:val="00014FC5"/>
    <w:rsid w:val="0001524E"/>
    <w:rsid w:val="00015A21"/>
    <w:rsid w:val="0001675D"/>
    <w:rsid w:val="00017A30"/>
    <w:rsid w:val="000236FF"/>
    <w:rsid w:val="00023E60"/>
    <w:rsid w:val="0002495C"/>
    <w:rsid w:val="000266DB"/>
    <w:rsid w:val="000266FD"/>
    <w:rsid w:val="00026C38"/>
    <w:rsid w:val="00026F40"/>
    <w:rsid w:val="00030109"/>
    <w:rsid w:val="00031037"/>
    <w:rsid w:val="00031701"/>
    <w:rsid w:val="0003259D"/>
    <w:rsid w:val="0003278E"/>
    <w:rsid w:val="00033DB1"/>
    <w:rsid w:val="00034708"/>
    <w:rsid w:val="00034EBC"/>
    <w:rsid w:val="00034F4E"/>
    <w:rsid w:val="00036D96"/>
    <w:rsid w:val="00040F38"/>
    <w:rsid w:val="0004132B"/>
    <w:rsid w:val="00042A76"/>
    <w:rsid w:val="00042C6D"/>
    <w:rsid w:val="00043550"/>
    <w:rsid w:val="00043EBB"/>
    <w:rsid w:val="00044E06"/>
    <w:rsid w:val="00046DC4"/>
    <w:rsid w:val="000471E1"/>
    <w:rsid w:val="00050C03"/>
    <w:rsid w:val="00052EE8"/>
    <w:rsid w:val="00053390"/>
    <w:rsid w:val="00053635"/>
    <w:rsid w:val="0005486E"/>
    <w:rsid w:val="00055194"/>
    <w:rsid w:val="00055289"/>
    <w:rsid w:val="0005563C"/>
    <w:rsid w:val="0005664C"/>
    <w:rsid w:val="0005672A"/>
    <w:rsid w:val="00056998"/>
    <w:rsid w:val="00056D66"/>
    <w:rsid w:val="00057634"/>
    <w:rsid w:val="00057A84"/>
    <w:rsid w:val="00057B79"/>
    <w:rsid w:val="0006014A"/>
    <w:rsid w:val="000607A9"/>
    <w:rsid w:val="00061F0B"/>
    <w:rsid w:val="00062114"/>
    <w:rsid w:val="00064A51"/>
    <w:rsid w:val="00065260"/>
    <w:rsid w:val="00065D0B"/>
    <w:rsid w:val="00066DCB"/>
    <w:rsid w:val="000675DF"/>
    <w:rsid w:val="00067E0E"/>
    <w:rsid w:val="0007007A"/>
    <w:rsid w:val="0007393C"/>
    <w:rsid w:val="00073CA8"/>
    <w:rsid w:val="000759B2"/>
    <w:rsid w:val="00080EFB"/>
    <w:rsid w:val="00081142"/>
    <w:rsid w:val="00081677"/>
    <w:rsid w:val="00082D09"/>
    <w:rsid w:val="0008330E"/>
    <w:rsid w:val="00084AA4"/>
    <w:rsid w:val="00085270"/>
    <w:rsid w:val="0008552E"/>
    <w:rsid w:val="0008575A"/>
    <w:rsid w:val="0008637F"/>
    <w:rsid w:val="00086B93"/>
    <w:rsid w:val="000878F0"/>
    <w:rsid w:val="00087DCD"/>
    <w:rsid w:val="00090677"/>
    <w:rsid w:val="00090BBF"/>
    <w:rsid w:val="00091B24"/>
    <w:rsid w:val="0009288F"/>
    <w:rsid w:val="00092DB1"/>
    <w:rsid w:val="00094D23"/>
    <w:rsid w:val="00094D30"/>
    <w:rsid w:val="00094E5D"/>
    <w:rsid w:val="000950C0"/>
    <w:rsid w:val="000955AE"/>
    <w:rsid w:val="00095F86"/>
    <w:rsid w:val="0009646E"/>
    <w:rsid w:val="000970CF"/>
    <w:rsid w:val="00097969"/>
    <w:rsid w:val="00097C3D"/>
    <w:rsid w:val="000A109E"/>
    <w:rsid w:val="000A2AF9"/>
    <w:rsid w:val="000A405B"/>
    <w:rsid w:val="000A527C"/>
    <w:rsid w:val="000A53F4"/>
    <w:rsid w:val="000A6549"/>
    <w:rsid w:val="000A7B88"/>
    <w:rsid w:val="000B0A8D"/>
    <w:rsid w:val="000B1453"/>
    <w:rsid w:val="000B26B2"/>
    <w:rsid w:val="000B4A9D"/>
    <w:rsid w:val="000B562D"/>
    <w:rsid w:val="000B571B"/>
    <w:rsid w:val="000B59A3"/>
    <w:rsid w:val="000C0E8A"/>
    <w:rsid w:val="000C2674"/>
    <w:rsid w:val="000C2C3C"/>
    <w:rsid w:val="000C42FD"/>
    <w:rsid w:val="000C490E"/>
    <w:rsid w:val="000C72D2"/>
    <w:rsid w:val="000D00E6"/>
    <w:rsid w:val="000D2F3D"/>
    <w:rsid w:val="000D7987"/>
    <w:rsid w:val="000E029D"/>
    <w:rsid w:val="000E1210"/>
    <w:rsid w:val="000E17D0"/>
    <w:rsid w:val="000E2702"/>
    <w:rsid w:val="000E29D0"/>
    <w:rsid w:val="000E417D"/>
    <w:rsid w:val="000E4965"/>
    <w:rsid w:val="000E54CC"/>
    <w:rsid w:val="000E641C"/>
    <w:rsid w:val="000F0EF8"/>
    <w:rsid w:val="000F49BB"/>
    <w:rsid w:val="000F5977"/>
    <w:rsid w:val="000F5AE9"/>
    <w:rsid w:val="000F5BDE"/>
    <w:rsid w:val="000F6D0E"/>
    <w:rsid w:val="000F72C4"/>
    <w:rsid w:val="00100127"/>
    <w:rsid w:val="001006FD"/>
    <w:rsid w:val="00100B18"/>
    <w:rsid w:val="00100FB8"/>
    <w:rsid w:val="00102002"/>
    <w:rsid w:val="001035A0"/>
    <w:rsid w:val="00103710"/>
    <w:rsid w:val="00103746"/>
    <w:rsid w:val="00104C7F"/>
    <w:rsid w:val="00105A33"/>
    <w:rsid w:val="0010640D"/>
    <w:rsid w:val="0010678A"/>
    <w:rsid w:val="0010686B"/>
    <w:rsid w:val="001079D1"/>
    <w:rsid w:val="00107E29"/>
    <w:rsid w:val="00110874"/>
    <w:rsid w:val="00112FF0"/>
    <w:rsid w:val="001137A2"/>
    <w:rsid w:val="001146F8"/>
    <w:rsid w:val="00115C3E"/>
    <w:rsid w:val="001170A9"/>
    <w:rsid w:val="0011724F"/>
    <w:rsid w:val="00117374"/>
    <w:rsid w:val="00117F32"/>
    <w:rsid w:val="00120559"/>
    <w:rsid w:val="00120ED1"/>
    <w:rsid w:val="00121050"/>
    <w:rsid w:val="00122146"/>
    <w:rsid w:val="00122964"/>
    <w:rsid w:val="00123566"/>
    <w:rsid w:val="00130340"/>
    <w:rsid w:val="0013162D"/>
    <w:rsid w:val="001327F2"/>
    <w:rsid w:val="00133426"/>
    <w:rsid w:val="001337C2"/>
    <w:rsid w:val="00133872"/>
    <w:rsid w:val="001343CF"/>
    <w:rsid w:val="00134803"/>
    <w:rsid w:val="00135260"/>
    <w:rsid w:val="00136566"/>
    <w:rsid w:val="00142BEC"/>
    <w:rsid w:val="00143930"/>
    <w:rsid w:val="001445F3"/>
    <w:rsid w:val="00144899"/>
    <w:rsid w:val="00144A23"/>
    <w:rsid w:val="001452B5"/>
    <w:rsid w:val="00145B4D"/>
    <w:rsid w:val="001470B5"/>
    <w:rsid w:val="00150AFB"/>
    <w:rsid w:val="00151F25"/>
    <w:rsid w:val="0015324F"/>
    <w:rsid w:val="001557EF"/>
    <w:rsid w:val="001616B7"/>
    <w:rsid w:val="00161AC8"/>
    <w:rsid w:val="00161CD2"/>
    <w:rsid w:val="00165386"/>
    <w:rsid w:val="001663DE"/>
    <w:rsid w:val="00166A2B"/>
    <w:rsid w:val="001675EF"/>
    <w:rsid w:val="0017147F"/>
    <w:rsid w:val="00171A32"/>
    <w:rsid w:val="00171F8E"/>
    <w:rsid w:val="00172702"/>
    <w:rsid w:val="001759D7"/>
    <w:rsid w:val="0017602E"/>
    <w:rsid w:val="001772E6"/>
    <w:rsid w:val="00180505"/>
    <w:rsid w:val="00184313"/>
    <w:rsid w:val="00184ABC"/>
    <w:rsid w:val="001856C6"/>
    <w:rsid w:val="00185961"/>
    <w:rsid w:val="00186999"/>
    <w:rsid w:val="00186BC5"/>
    <w:rsid w:val="001907AD"/>
    <w:rsid w:val="00192AFF"/>
    <w:rsid w:val="00195409"/>
    <w:rsid w:val="0019573E"/>
    <w:rsid w:val="001963B5"/>
    <w:rsid w:val="00196754"/>
    <w:rsid w:val="00196A88"/>
    <w:rsid w:val="00196DB5"/>
    <w:rsid w:val="00197F6F"/>
    <w:rsid w:val="001A0912"/>
    <w:rsid w:val="001A12A3"/>
    <w:rsid w:val="001A1E77"/>
    <w:rsid w:val="001A3E13"/>
    <w:rsid w:val="001A49A3"/>
    <w:rsid w:val="001A5062"/>
    <w:rsid w:val="001A638F"/>
    <w:rsid w:val="001A7764"/>
    <w:rsid w:val="001A7793"/>
    <w:rsid w:val="001A7EA9"/>
    <w:rsid w:val="001B0315"/>
    <w:rsid w:val="001B2F1E"/>
    <w:rsid w:val="001B3209"/>
    <w:rsid w:val="001B4189"/>
    <w:rsid w:val="001B4379"/>
    <w:rsid w:val="001B4BE4"/>
    <w:rsid w:val="001B4DDF"/>
    <w:rsid w:val="001B567C"/>
    <w:rsid w:val="001B6F14"/>
    <w:rsid w:val="001C19AC"/>
    <w:rsid w:val="001C2055"/>
    <w:rsid w:val="001C30DC"/>
    <w:rsid w:val="001C3B1C"/>
    <w:rsid w:val="001C517D"/>
    <w:rsid w:val="001D00A6"/>
    <w:rsid w:val="001D2963"/>
    <w:rsid w:val="001D3CAA"/>
    <w:rsid w:val="001D3D2D"/>
    <w:rsid w:val="001D4C17"/>
    <w:rsid w:val="001D563F"/>
    <w:rsid w:val="001E0C7B"/>
    <w:rsid w:val="001E3201"/>
    <w:rsid w:val="001E3298"/>
    <w:rsid w:val="001E3505"/>
    <w:rsid w:val="001E3BC8"/>
    <w:rsid w:val="001E3F1E"/>
    <w:rsid w:val="001E6A56"/>
    <w:rsid w:val="001E6BE8"/>
    <w:rsid w:val="001E7695"/>
    <w:rsid w:val="001F0FE8"/>
    <w:rsid w:val="001F2200"/>
    <w:rsid w:val="001F43DE"/>
    <w:rsid w:val="001F4BD1"/>
    <w:rsid w:val="001F569C"/>
    <w:rsid w:val="001F7DEF"/>
    <w:rsid w:val="0020054E"/>
    <w:rsid w:val="00202ECF"/>
    <w:rsid w:val="0020374C"/>
    <w:rsid w:val="00203A80"/>
    <w:rsid w:val="00206FA1"/>
    <w:rsid w:val="00207CDE"/>
    <w:rsid w:val="00210178"/>
    <w:rsid w:val="00211A5A"/>
    <w:rsid w:val="00212B68"/>
    <w:rsid w:val="00212E90"/>
    <w:rsid w:val="0021384C"/>
    <w:rsid w:val="00213A08"/>
    <w:rsid w:val="0021684F"/>
    <w:rsid w:val="00223971"/>
    <w:rsid w:val="002241DF"/>
    <w:rsid w:val="00226A22"/>
    <w:rsid w:val="00231239"/>
    <w:rsid w:val="00231917"/>
    <w:rsid w:val="00231E9A"/>
    <w:rsid w:val="00231F1C"/>
    <w:rsid w:val="00233D38"/>
    <w:rsid w:val="00235D8E"/>
    <w:rsid w:val="0023651E"/>
    <w:rsid w:val="00236DF2"/>
    <w:rsid w:val="002373C3"/>
    <w:rsid w:val="00240CD6"/>
    <w:rsid w:val="00242524"/>
    <w:rsid w:val="00243AD8"/>
    <w:rsid w:val="00244258"/>
    <w:rsid w:val="00245652"/>
    <w:rsid w:val="00245912"/>
    <w:rsid w:val="0024603C"/>
    <w:rsid w:val="00247355"/>
    <w:rsid w:val="00247B4D"/>
    <w:rsid w:val="00250C54"/>
    <w:rsid w:val="00252B52"/>
    <w:rsid w:val="00254373"/>
    <w:rsid w:val="00255099"/>
    <w:rsid w:val="00255126"/>
    <w:rsid w:val="00257532"/>
    <w:rsid w:val="00257B5F"/>
    <w:rsid w:val="00257C52"/>
    <w:rsid w:val="00257F5C"/>
    <w:rsid w:val="0026087B"/>
    <w:rsid w:val="002620C3"/>
    <w:rsid w:val="00266EC7"/>
    <w:rsid w:val="00266FC4"/>
    <w:rsid w:val="00267EB0"/>
    <w:rsid w:val="00270754"/>
    <w:rsid w:val="002710AF"/>
    <w:rsid w:val="00271371"/>
    <w:rsid w:val="002714BE"/>
    <w:rsid w:val="0027465F"/>
    <w:rsid w:val="002747CC"/>
    <w:rsid w:val="00275FF4"/>
    <w:rsid w:val="002764EF"/>
    <w:rsid w:val="00276BEF"/>
    <w:rsid w:val="002811D8"/>
    <w:rsid w:val="00281737"/>
    <w:rsid w:val="0028191D"/>
    <w:rsid w:val="00281EAA"/>
    <w:rsid w:val="002837A7"/>
    <w:rsid w:val="00286572"/>
    <w:rsid w:val="002900E0"/>
    <w:rsid w:val="002904CB"/>
    <w:rsid w:val="00290CD0"/>
    <w:rsid w:val="002913FB"/>
    <w:rsid w:val="0029177C"/>
    <w:rsid w:val="00291BB3"/>
    <w:rsid w:val="0029229A"/>
    <w:rsid w:val="0029259B"/>
    <w:rsid w:val="00293BC9"/>
    <w:rsid w:val="00293EC8"/>
    <w:rsid w:val="002953BC"/>
    <w:rsid w:val="002A064B"/>
    <w:rsid w:val="002A0761"/>
    <w:rsid w:val="002A252B"/>
    <w:rsid w:val="002A2820"/>
    <w:rsid w:val="002A5235"/>
    <w:rsid w:val="002A5964"/>
    <w:rsid w:val="002A5BF1"/>
    <w:rsid w:val="002A6968"/>
    <w:rsid w:val="002A6AE5"/>
    <w:rsid w:val="002A71DE"/>
    <w:rsid w:val="002A75A2"/>
    <w:rsid w:val="002A7FCB"/>
    <w:rsid w:val="002B1746"/>
    <w:rsid w:val="002B23ED"/>
    <w:rsid w:val="002B2476"/>
    <w:rsid w:val="002B3FD2"/>
    <w:rsid w:val="002B585D"/>
    <w:rsid w:val="002B6323"/>
    <w:rsid w:val="002B6ABB"/>
    <w:rsid w:val="002C020E"/>
    <w:rsid w:val="002C065C"/>
    <w:rsid w:val="002C085D"/>
    <w:rsid w:val="002C0FFE"/>
    <w:rsid w:val="002C143B"/>
    <w:rsid w:val="002C1D76"/>
    <w:rsid w:val="002C4D80"/>
    <w:rsid w:val="002C6313"/>
    <w:rsid w:val="002C6903"/>
    <w:rsid w:val="002D04F1"/>
    <w:rsid w:val="002D06C1"/>
    <w:rsid w:val="002D1499"/>
    <w:rsid w:val="002D4C2C"/>
    <w:rsid w:val="002D57B0"/>
    <w:rsid w:val="002D586D"/>
    <w:rsid w:val="002D6256"/>
    <w:rsid w:val="002D6DC8"/>
    <w:rsid w:val="002E0E1A"/>
    <w:rsid w:val="002E1799"/>
    <w:rsid w:val="002E1987"/>
    <w:rsid w:val="002E19B2"/>
    <w:rsid w:val="002E272A"/>
    <w:rsid w:val="002E2A45"/>
    <w:rsid w:val="002E2E6E"/>
    <w:rsid w:val="002E3C66"/>
    <w:rsid w:val="002E52AC"/>
    <w:rsid w:val="002E6691"/>
    <w:rsid w:val="002E682A"/>
    <w:rsid w:val="002E6E8E"/>
    <w:rsid w:val="002E735E"/>
    <w:rsid w:val="002E78A0"/>
    <w:rsid w:val="002F01AF"/>
    <w:rsid w:val="002F1F2A"/>
    <w:rsid w:val="002F23EA"/>
    <w:rsid w:val="002F461C"/>
    <w:rsid w:val="002F5317"/>
    <w:rsid w:val="002F5F7F"/>
    <w:rsid w:val="002F60BF"/>
    <w:rsid w:val="002F62F6"/>
    <w:rsid w:val="002F6344"/>
    <w:rsid w:val="002F79EE"/>
    <w:rsid w:val="002F7B66"/>
    <w:rsid w:val="00300732"/>
    <w:rsid w:val="00300A4E"/>
    <w:rsid w:val="00300C75"/>
    <w:rsid w:val="00303100"/>
    <w:rsid w:val="00305185"/>
    <w:rsid w:val="003056FE"/>
    <w:rsid w:val="00306656"/>
    <w:rsid w:val="00306A9F"/>
    <w:rsid w:val="0031033F"/>
    <w:rsid w:val="00310760"/>
    <w:rsid w:val="003107AA"/>
    <w:rsid w:val="00310C57"/>
    <w:rsid w:val="003111FA"/>
    <w:rsid w:val="0031485C"/>
    <w:rsid w:val="00314E50"/>
    <w:rsid w:val="00315ABF"/>
    <w:rsid w:val="00315F4A"/>
    <w:rsid w:val="003167D8"/>
    <w:rsid w:val="003174A9"/>
    <w:rsid w:val="003204F5"/>
    <w:rsid w:val="00320A1C"/>
    <w:rsid w:val="00321A7E"/>
    <w:rsid w:val="00321C5C"/>
    <w:rsid w:val="00324077"/>
    <w:rsid w:val="003312AF"/>
    <w:rsid w:val="0033180C"/>
    <w:rsid w:val="00333F7D"/>
    <w:rsid w:val="0033452E"/>
    <w:rsid w:val="003347DC"/>
    <w:rsid w:val="00335FBD"/>
    <w:rsid w:val="00336AAE"/>
    <w:rsid w:val="00336E03"/>
    <w:rsid w:val="003379EA"/>
    <w:rsid w:val="00340707"/>
    <w:rsid w:val="00340C63"/>
    <w:rsid w:val="00340E6D"/>
    <w:rsid w:val="0034164B"/>
    <w:rsid w:val="0034219D"/>
    <w:rsid w:val="0034292B"/>
    <w:rsid w:val="00342A15"/>
    <w:rsid w:val="003430A0"/>
    <w:rsid w:val="00344919"/>
    <w:rsid w:val="0035134F"/>
    <w:rsid w:val="00353EA7"/>
    <w:rsid w:val="00354101"/>
    <w:rsid w:val="0035485F"/>
    <w:rsid w:val="00354B67"/>
    <w:rsid w:val="003559B1"/>
    <w:rsid w:val="00355F9E"/>
    <w:rsid w:val="00356D2F"/>
    <w:rsid w:val="0036198B"/>
    <w:rsid w:val="003625E9"/>
    <w:rsid w:val="00363689"/>
    <w:rsid w:val="003637D4"/>
    <w:rsid w:val="003672AC"/>
    <w:rsid w:val="003700E7"/>
    <w:rsid w:val="00370AC0"/>
    <w:rsid w:val="00370FFC"/>
    <w:rsid w:val="0037240E"/>
    <w:rsid w:val="003729CA"/>
    <w:rsid w:val="00372AA8"/>
    <w:rsid w:val="00372C5A"/>
    <w:rsid w:val="00372E9A"/>
    <w:rsid w:val="00372EE6"/>
    <w:rsid w:val="003744C8"/>
    <w:rsid w:val="003824FB"/>
    <w:rsid w:val="00383069"/>
    <w:rsid w:val="00384487"/>
    <w:rsid w:val="00384BF5"/>
    <w:rsid w:val="00386376"/>
    <w:rsid w:val="00391233"/>
    <w:rsid w:val="003917AB"/>
    <w:rsid w:val="0039215D"/>
    <w:rsid w:val="003921E8"/>
    <w:rsid w:val="00393A28"/>
    <w:rsid w:val="00393B7C"/>
    <w:rsid w:val="00394C5B"/>
    <w:rsid w:val="00397031"/>
    <w:rsid w:val="003A211E"/>
    <w:rsid w:val="003A354E"/>
    <w:rsid w:val="003A369D"/>
    <w:rsid w:val="003A3C9A"/>
    <w:rsid w:val="003A43A9"/>
    <w:rsid w:val="003A47C3"/>
    <w:rsid w:val="003A703D"/>
    <w:rsid w:val="003B11E2"/>
    <w:rsid w:val="003B2EBF"/>
    <w:rsid w:val="003B41D4"/>
    <w:rsid w:val="003B4A75"/>
    <w:rsid w:val="003B4A8C"/>
    <w:rsid w:val="003B57E8"/>
    <w:rsid w:val="003B5959"/>
    <w:rsid w:val="003B5FA2"/>
    <w:rsid w:val="003B7336"/>
    <w:rsid w:val="003C09A6"/>
    <w:rsid w:val="003C10DF"/>
    <w:rsid w:val="003C136D"/>
    <w:rsid w:val="003C2AE0"/>
    <w:rsid w:val="003C2CF4"/>
    <w:rsid w:val="003C4499"/>
    <w:rsid w:val="003C4699"/>
    <w:rsid w:val="003C4C4E"/>
    <w:rsid w:val="003C6364"/>
    <w:rsid w:val="003C6472"/>
    <w:rsid w:val="003C7F57"/>
    <w:rsid w:val="003D06CD"/>
    <w:rsid w:val="003D1548"/>
    <w:rsid w:val="003D1E44"/>
    <w:rsid w:val="003D2445"/>
    <w:rsid w:val="003D3955"/>
    <w:rsid w:val="003D56BB"/>
    <w:rsid w:val="003D5A83"/>
    <w:rsid w:val="003D66C5"/>
    <w:rsid w:val="003D7321"/>
    <w:rsid w:val="003D7CBF"/>
    <w:rsid w:val="003E3596"/>
    <w:rsid w:val="003E3886"/>
    <w:rsid w:val="003E3EE4"/>
    <w:rsid w:val="003E4AA9"/>
    <w:rsid w:val="003E6677"/>
    <w:rsid w:val="003E6828"/>
    <w:rsid w:val="003F03FE"/>
    <w:rsid w:val="003F3337"/>
    <w:rsid w:val="003F3A5A"/>
    <w:rsid w:val="003F45C5"/>
    <w:rsid w:val="003F5077"/>
    <w:rsid w:val="003F5149"/>
    <w:rsid w:val="003F6594"/>
    <w:rsid w:val="003F7DD1"/>
    <w:rsid w:val="00400237"/>
    <w:rsid w:val="0040024B"/>
    <w:rsid w:val="004022E1"/>
    <w:rsid w:val="00402CCF"/>
    <w:rsid w:val="00403222"/>
    <w:rsid w:val="00403414"/>
    <w:rsid w:val="0040442B"/>
    <w:rsid w:val="004053AB"/>
    <w:rsid w:val="004053F9"/>
    <w:rsid w:val="00405507"/>
    <w:rsid w:val="00407EC7"/>
    <w:rsid w:val="004108F6"/>
    <w:rsid w:val="004147FA"/>
    <w:rsid w:val="004161FB"/>
    <w:rsid w:val="0041798E"/>
    <w:rsid w:val="00417F94"/>
    <w:rsid w:val="00423FD5"/>
    <w:rsid w:val="004250D2"/>
    <w:rsid w:val="00426A52"/>
    <w:rsid w:val="004278EE"/>
    <w:rsid w:val="00427A00"/>
    <w:rsid w:val="004315EB"/>
    <w:rsid w:val="00431770"/>
    <w:rsid w:val="00431CBE"/>
    <w:rsid w:val="0043238C"/>
    <w:rsid w:val="004333DF"/>
    <w:rsid w:val="00433846"/>
    <w:rsid w:val="00433F52"/>
    <w:rsid w:val="0043438C"/>
    <w:rsid w:val="004344D8"/>
    <w:rsid w:val="0043503D"/>
    <w:rsid w:val="004364C6"/>
    <w:rsid w:val="00437ABD"/>
    <w:rsid w:val="00441477"/>
    <w:rsid w:val="00441C2C"/>
    <w:rsid w:val="00441E9B"/>
    <w:rsid w:val="00445834"/>
    <w:rsid w:val="00447BC9"/>
    <w:rsid w:val="00450E59"/>
    <w:rsid w:val="00451448"/>
    <w:rsid w:val="004517F8"/>
    <w:rsid w:val="0045219C"/>
    <w:rsid w:val="00452959"/>
    <w:rsid w:val="00453D5B"/>
    <w:rsid w:val="0045433B"/>
    <w:rsid w:val="004560A7"/>
    <w:rsid w:val="00457B7E"/>
    <w:rsid w:val="00457C07"/>
    <w:rsid w:val="00457C48"/>
    <w:rsid w:val="00464B28"/>
    <w:rsid w:val="004659E8"/>
    <w:rsid w:val="00467428"/>
    <w:rsid w:val="004707E9"/>
    <w:rsid w:val="0047256C"/>
    <w:rsid w:val="004752D2"/>
    <w:rsid w:val="004753B8"/>
    <w:rsid w:val="004758FD"/>
    <w:rsid w:val="00476C43"/>
    <w:rsid w:val="004818E0"/>
    <w:rsid w:val="00481AB2"/>
    <w:rsid w:val="00481EF0"/>
    <w:rsid w:val="00482FD6"/>
    <w:rsid w:val="00483B0F"/>
    <w:rsid w:val="00484612"/>
    <w:rsid w:val="0048586C"/>
    <w:rsid w:val="004865FD"/>
    <w:rsid w:val="00487FE4"/>
    <w:rsid w:val="004901F5"/>
    <w:rsid w:val="004903AC"/>
    <w:rsid w:val="00492CA1"/>
    <w:rsid w:val="0049673C"/>
    <w:rsid w:val="00497B40"/>
    <w:rsid w:val="004A0D91"/>
    <w:rsid w:val="004A0F2A"/>
    <w:rsid w:val="004A2630"/>
    <w:rsid w:val="004A357D"/>
    <w:rsid w:val="004A3B1F"/>
    <w:rsid w:val="004A759A"/>
    <w:rsid w:val="004A7833"/>
    <w:rsid w:val="004A7D57"/>
    <w:rsid w:val="004B177E"/>
    <w:rsid w:val="004B2D58"/>
    <w:rsid w:val="004B2F87"/>
    <w:rsid w:val="004B318D"/>
    <w:rsid w:val="004B402B"/>
    <w:rsid w:val="004B4BAD"/>
    <w:rsid w:val="004B5E3B"/>
    <w:rsid w:val="004B6A71"/>
    <w:rsid w:val="004C3556"/>
    <w:rsid w:val="004C3A4C"/>
    <w:rsid w:val="004C3FBC"/>
    <w:rsid w:val="004C4E9D"/>
    <w:rsid w:val="004C53BD"/>
    <w:rsid w:val="004C560E"/>
    <w:rsid w:val="004C5FA3"/>
    <w:rsid w:val="004D09C6"/>
    <w:rsid w:val="004D1C9B"/>
    <w:rsid w:val="004D2405"/>
    <w:rsid w:val="004D2E36"/>
    <w:rsid w:val="004D307E"/>
    <w:rsid w:val="004D3E75"/>
    <w:rsid w:val="004D4C66"/>
    <w:rsid w:val="004D571B"/>
    <w:rsid w:val="004D6296"/>
    <w:rsid w:val="004D68B5"/>
    <w:rsid w:val="004E32DC"/>
    <w:rsid w:val="004E44EF"/>
    <w:rsid w:val="004E6422"/>
    <w:rsid w:val="004E6871"/>
    <w:rsid w:val="004E70CE"/>
    <w:rsid w:val="004E73D3"/>
    <w:rsid w:val="004E7C07"/>
    <w:rsid w:val="004F12A3"/>
    <w:rsid w:val="004F2259"/>
    <w:rsid w:val="004F2376"/>
    <w:rsid w:val="004F3016"/>
    <w:rsid w:val="004F31DC"/>
    <w:rsid w:val="004F346F"/>
    <w:rsid w:val="004F5E02"/>
    <w:rsid w:val="004F696C"/>
    <w:rsid w:val="004F6D45"/>
    <w:rsid w:val="00500B4B"/>
    <w:rsid w:val="005012D2"/>
    <w:rsid w:val="00502BA8"/>
    <w:rsid w:val="00503F4D"/>
    <w:rsid w:val="00505F6B"/>
    <w:rsid w:val="005063EF"/>
    <w:rsid w:val="005074DA"/>
    <w:rsid w:val="00510163"/>
    <w:rsid w:val="005107BF"/>
    <w:rsid w:val="005112BD"/>
    <w:rsid w:val="00511607"/>
    <w:rsid w:val="005134AF"/>
    <w:rsid w:val="005143AA"/>
    <w:rsid w:val="0051491A"/>
    <w:rsid w:val="00516B55"/>
    <w:rsid w:val="00517BA9"/>
    <w:rsid w:val="00517BB9"/>
    <w:rsid w:val="0052084F"/>
    <w:rsid w:val="005216F4"/>
    <w:rsid w:val="0052335D"/>
    <w:rsid w:val="00523488"/>
    <w:rsid w:val="0052483C"/>
    <w:rsid w:val="00524E79"/>
    <w:rsid w:val="00525F6B"/>
    <w:rsid w:val="005266E2"/>
    <w:rsid w:val="00527D2D"/>
    <w:rsid w:val="00527FD6"/>
    <w:rsid w:val="0053240F"/>
    <w:rsid w:val="005336AF"/>
    <w:rsid w:val="00533CAD"/>
    <w:rsid w:val="00534E2C"/>
    <w:rsid w:val="005355B9"/>
    <w:rsid w:val="00536ABC"/>
    <w:rsid w:val="0053717F"/>
    <w:rsid w:val="00541429"/>
    <w:rsid w:val="00541862"/>
    <w:rsid w:val="0054227F"/>
    <w:rsid w:val="0054235F"/>
    <w:rsid w:val="00543103"/>
    <w:rsid w:val="00543B67"/>
    <w:rsid w:val="0054418C"/>
    <w:rsid w:val="00545883"/>
    <w:rsid w:val="00546152"/>
    <w:rsid w:val="005474A3"/>
    <w:rsid w:val="005474DE"/>
    <w:rsid w:val="00552F37"/>
    <w:rsid w:val="00553877"/>
    <w:rsid w:val="00553EA5"/>
    <w:rsid w:val="0055454B"/>
    <w:rsid w:val="005556B9"/>
    <w:rsid w:val="00557E77"/>
    <w:rsid w:val="005612CE"/>
    <w:rsid w:val="00561D7B"/>
    <w:rsid w:val="005624F2"/>
    <w:rsid w:val="005642E1"/>
    <w:rsid w:val="005660B2"/>
    <w:rsid w:val="0057043B"/>
    <w:rsid w:val="00570CBC"/>
    <w:rsid w:val="00571D7E"/>
    <w:rsid w:val="00574B8A"/>
    <w:rsid w:val="00576677"/>
    <w:rsid w:val="00576DB2"/>
    <w:rsid w:val="00577314"/>
    <w:rsid w:val="00577851"/>
    <w:rsid w:val="005779D3"/>
    <w:rsid w:val="0058064C"/>
    <w:rsid w:val="00580D1E"/>
    <w:rsid w:val="00584293"/>
    <w:rsid w:val="0059162E"/>
    <w:rsid w:val="005926FD"/>
    <w:rsid w:val="00595D12"/>
    <w:rsid w:val="00595D23"/>
    <w:rsid w:val="0059663F"/>
    <w:rsid w:val="005974B3"/>
    <w:rsid w:val="00597699"/>
    <w:rsid w:val="005A35CE"/>
    <w:rsid w:val="005A3D7D"/>
    <w:rsid w:val="005A56E4"/>
    <w:rsid w:val="005A5F60"/>
    <w:rsid w:val="005B12D3"/>
    <w:rsid w:val="005B26B0"/>
    <w:rsid w:val="005B28F5"/>
    <w:rsid w:val="005B3731"/>
    <w:rsid w:val="005B45C1"/>
    <w:rsid w:val="005B4FFF"/>
    <w:rsid w:val="005B536F"/>
    <w:rsid w:val="005B7403"/>
    <w:rsid w:val="005C0BF8"/>
    <w:rsid w:val="005C153C"/>
    <w:rsid w:val="005C2607"/>
    <w:rsid w:val="005C3A85"/>
    <w:rsid w:val="005C3EAF"/>
    <w:rsid w:val="005C3F0E"/>
    <w:rsid w:val="005C4E4D"/>
    <w:rsid w:val="005C7235"/>
    <w:rsid w:val="005C7415"/>
    <w:rsid w:val="005C77E1"/>
    <w:rsid w:val="005C77EB"/>
    <w:rsid w:val="005C7FC9"/>
    <w:rsid w:val="005D0DDC"/>
    <w:rsid w:val="005D345C"/>
    <w:rsid w:val="005D4670"/>
    <w:rsid w:val="005D5173"/>
    <w:rsid w:val="005D5928"/>
    <w:rsid w:val="005D7A1A"/>
    <w:rsid w:val="005D7E81"/>
    <w:rsid w:val="005D7FDC"/>
    <w:rsid w:val="005E0DF3"/>
    <w:rsid w:val="005E1156"/>
    <w:rsid w:val="005E1C78"/>
    <w:rsid w:val="005E2111"/>
    <w:rsid w:val="005E30CA"/>
    <w:rsid w:val="005E555E"/>
    <w:rsid w:val="005E5F7D"/>
    <w:rsid w:val="005E62FE"/>
    <w:rsid w:val="005E6CF3"/>
    <w:rsid w:val="005E709D"/>
    <w:rsid w:val="005E760E"/>
    <w:rsid w:val="005E7B89"/>
    <w:rsid w:val="005F01FF"/>
    <w:rsid w:val="005F2BF4"/>
    <w:rsid w:val="005F38DC"/>
    <w:rsid w:val="005F614A"/>
    <w:rsid w:val="005F7B1F"/>
    <w:rsid w:val="00600D04"/>
    <w:rsid w:val="0060393F"/>
    <w:rsid w:val="00606B40"/>
    <w:rsid w:val="00606EFC"/>
    <w:rsid w:val="00607214"/>
    <w:rsid w:val="00611FDE"/>
    <w:rsid w:val="006135B0"/>
    <w:rsid w:val="00614EB2"/>
    <w:rsid w:val="0061564B"/>
    <w:rsid w:val="0061583B"/>
    <w:rsid w:val="00616AC1"/>
    <w:rsid w:val="006173A6"/>
    <w:rsid w:val="006175B2"/>
    <w:rsid w:val="0062006C"/>
    <w:rsid w:val="00623D66"/>
    <w:rsid w:val="00624B01"/>
    <w:rsid w:val="00625428"/>
    <w:rsid w:val="00627168"/>
    <w:rsid w:val="006276B8"/>
    <w:rsid w:val="006315F1"/>
    <w:rsid w:val="006317E0"/>
    <w:rsid w:val="00632CB6"/>
    <w:rsid w:val="00632E19"/>
    <w:rsid w:val="006332FD"/>
    <w:rsid w:val="00634A45"/>
    <w:rsid w:val="00637255"/>
    <w:rsid w:val="00640B9E"/>
    <w:rsid w:val="006415E2"/>
    <w:rsid w:val="00643C47"/>
    <w:rsid w:val="00644FF4"/>
    <w:rsid w:val="0064535C"/>
    <w:rsid w:val="006461B9"/>
    <w:rsid w:val="00646BF9"/>
    <w:rsid w:val="006516AD"/>
    <w:rsid w:val="0065170C"/>
    <w:rsid w:val="00651A03"/>
    <w:rsid w:val="00651D4C"/>
    <w:rsid w:val="0065231E"/>
    <w:rsid w:val="00656B39"/>
    <w:rsid w:val="00657561"/>
    <w:rsid w:val="00657AC7"/>
    <w:rsid w:val="00660830"/>
    <w:rsid w:val="00661307"/>
    <w:rsid w:val="00661A18"/>
    <w:rsid w:val="00662144"/>
    <w:rsid w:val="00663C2F"/>
    <w:rsid w:val="00664151"/>
    <w:rsid w:val="006642F2"/>
    <w:rsid w:val="00664678"/>
    <w:rsid w:val="00665571"/>
    <w:rsid w:val="00665EB2"/>
    <w:rsid w:val="00665FA1"/>
    <w:rsid w:val="00666D51"/>
    <w:rsid w:val="00667897"/>
    <w:rsid w:val="006678EF"/>
    <w:rsid w:val="0067011A"/>
    <w:rsid w:val="0067179E"/>
    <w:rsid w:val="00671D88"/>
    <w:rsid w:val="006742BD"/>
    <w:rsid w:val="006747B1"/>
    <w:rsid w:val="0067615B"/>
    <w:rsid w:val="00676DFD"/>
    <w:rsid w:val="0068114F"/>
    <w:rsid w:val="00682361"/>
    <w:rsid w:val="006831FE"/>
    <w:rsid w:val="00683A6F"/>
    <w:rsid w:val="006843A0"/>
    <w:rsid w:val="00685D00"/>
    <w:rsid w:val="0068755E"/>
    <w:rsid w:val="006900AA"/>
    <w:rsid w:val="0069105B"/>
    <w:rsid w:val="00691072"/>
    <w:rsid w:val="00691654"/>
    <w:rsid w:val="00691F2A"/>
    <w:rsid w:val="006924F6"/>
    <w:rsid w:val="00692BA0"/>
    <w:rsid w:val="00692E34"/>
    <w:rsid w:val="006938D2"/>
    <w:rsid w:val="006939D6"/>
    <w:rsid w:val="0069407A"/>
    <w:rsid w:val="00695D72"/>
    <w:rsid w:val="006A075E"/>
    <w:rsid w:val="006A1E43"/>
    <w:rsid w:val="006A23A3"/>
    <w:rsid w:val="006A25FA"/>
    <w:rsid w:val="006A2A29"/>
    <w:rsid w:val="006A2A74"/>
    <w:rsid w:val="006A3141"/>
    <w:rsid w:val="006A36BB"/>
    <w:rsid w:val="006A4842"/>
    <w:rsid w:val="006A5DEE"/>
    <w:rsid w:val="006A6E0A"/>
    <w:rsid w:val="006A6F72"/>
    <w:rsid w:val="006A7DAD"/>
    <w:rsid w:val="006B1B48"/>
    <w:rsid w:val="006B4DD0"/>
    <w:rsid w:val="006B53C5"/>
    <w:rsid w:val="006B65F2"/>
    <w:rsid w:val="006B6CD4"/>
    <w:rsid w:val="006C0E49"/>
    <w:rsid w:val="006C45B9"/>
    <w:rsid w:val="006D154A"/>
    <w:rsid w:val="006D2799"/>
    <w:rsid w:val="006D3C2E"/>
    <w:rsid w:val="006D3E89"/>
    <w:rsid w:val="006D503F"/>
    <w:rsid w:val="006D588F"/>
    <w:rsid w:val="006D5911"/>
    <w:rsid w:val="006D5CB9"/>
    <w:rsid w:val="006D5F5C"/>
    <w:rsid w:val="006E20C8"/>
    <w:rsid w:val="006E2175"/>
    <w:rsid w:val="006E29B1"/>
    <w:rsid w:val="006E2FE8"/>
    <w:rsid w:val="006E56E3"/>
    <w:rsid w:val="006E5DC8"/>
    <w:rsid w:val="006E6188"/>
    <w:rsid w:val="006E73F9"/>
    <w:rsid w:val="006E7B1C"/>
    <w:rsid w:val="006F27E1"/>
    <w:rsid w:val="006F313A"/>
    <w:rsid w:val="006F38F7"/>
    <w:rsid w:val="006F4704"/>
    <w:rsid w:val="006F723A"/>
    <w:rsid w:val="00701D5D"/>
    <w:rsid w:val="0070244C"/>
    <w:rsid w:val="007033E6"/>
    <w:rsid w:val="007035C8"/>
    <w:rsid w:val="00703819"/>
    <w:rsid w:val="00704FF8"/>
    <w:rsid w:val="007058D3"/>
    <w:rsid w:val="00705E45"/>
    <w:rsid w:val="00714C56"/>
    <w:rsid w:val="00715C17"/>
    <w:rsid w:val="00721943"/>
    <w:rsid w:val="0072252A"/>
    <w:rsid w:val="0072264E"/>
    <w:rsid w:val="00722E2D"/>
    <w:rsid w:val="00722FC5"/>
    <w:rsid w:val="00723F99"/>
    <w:rsid w:val="00725FA7"/>
    <w:rsid w:val="007272C9"/>
    <w:rsid w:val="00730E40"/>
    <w:rsid w:val="007321DB"/>
    <w:rsid w:val="007338DA"/>
    <w:rsid w:val="00735708"/>
    <w:rsid w:val="00740119"/>
    <w:rsid w:val="00740ED6"/>
    <w:rsid w:val="00741C3E"/>
    <w:rsid w:val="00742577"/>
    <w:rsid w:val="0074271E"/>
    <w:rsid w:val="00742AFF"/>
    <w:rsid w:val="00743174"/>
    <w:rsid w:val="007436CF"/>
    <w:rsid w:val="00743968"/>
    <w:rsid w:val="007439BB"/>
    <w:rsid w:val="00744054"/>
    <w:rsid w:val="00744225"/>
    <w:rsid w:val="00744A07"/>
    <w:rsid w:val="007466B3"/>
    <w:rsid w:val="00747D8F"/>
    <w:rsid w:val="00747D97"/>
    <w:rsid w:val="00750FDC"/>
    <w:rsid w:val="00751145"/>
    <w:rsid w:val="00751744"/>
    <w:rsid w:val="00751A41"/>
    <w:rsid w:val="00751EE7"/>
    <w:rsid w:val="00752E9D"/>
    <w:rsid w:val="00753F9E"/>
    <w:rsid w:val="007555E1"/>
    <w:rsid w:val="00756057"/>
    <w:rsid w:val="00756B4C"/>
    <w:rsid w:val="00760296"/>
    <w:rsid w:val="007602E5"/>
    <w:rsid w:val="007620FB"/>
    <w:rsid w:val="007677B2"/>
    <w:rsid w:val="00767BC3"/>
    <w:rsid w:val="0077233A"/>
    <w:rsid w:val="00772B5A"/>
    <w:rsid w:val="00772E4F"/>
    <w:rsid w:val="007752D3"/>
    <w:rsid w:val="007764AA"/>
    <w:rsid w:val="00776663"/>
    <w:rsid w:val="00776E1A"/>
    <w:rsid w:val="00777DD0"/>
    <w:rsid w:val="0078021A"/>
    <w:rsid w:val="00780AF0"/>
    <w:rsid w:val="00780EA8"/>
    <w:rsid w:val="00781777"/>
    <w:rsid w:val="00781BD9"/>
    <w:rsid w:val="00781D51"/>
    <w:rsid w:val="0078254B"/>
    <w:rsid w:val="00782AD5"/>
    <w:rsid w:val="00782D21"/>
    <w:rsid w:val="00783FA5"/>
    <w:rsid w:val="00784631"/>
    <w:rsid w:val="00795306"/>
    <w:rsid w:val="0079768F"/>
    <w:rsid w:val="007977E4"/>
    <w:rsid w:val="00797AC5"/>
    <w:rsid w:val="00797BDB"/>
    <w:rsid w:val="007A089E"/>
    <w:rsid w:val="007A276F"/>
    <w:rsid w:val="007A3258"/>
    <w:rsid w:val="007A3486"/>
    <w:rsid w:val="007A3A3E"/>
    <w:rsid w:val="007A3A51"/>
    <w:rsid w:val="007A415E"/>
    <w:rsid w:val="007A6EEE"/>
    <w:rsid w:val="007B0352"/>
    <w:rsid w:val="007B0475"/>
    <w:rsid w:val="007B05C2"/>
    <w:rsid w:val="007B061C"/>
    <w:rsid w:val="007B082A"/>
    <w:rsid w:val="007B0967"/>
    <w:rsid w:val="007B172D"/>
    <w:rsid w:val="007B31AF"/>
    <w:rsid w:val="007B3EE6"/>
    <w:rsid w:val="007B6447"/>
    <w:rsid w:val="007B677C"/>
    <w:rsid w:val="007B6911"/>
    <w:rsid w:val="007B6932"/>
    <w:rsid w:val="007B72A3"/>
    <w:rsid w:val="007C0D50"/>
    <w:rsid w:val="007C1CB6"/>
    <w:rsid w:val="007C604D"/>
    <w:rsid w:val="007C654A"/>
    <w:rsid w:val="007C68D2"/>
    <w:rsid w:val="007C6CB5"/>
    <w:rsid w:val="007D04F1"/>
    <w:rsid w:val="007D1E5C"/>
    <w:rsid w:val="007D1F4C"/>
    <w:rsid w:val="007D2332"/>
    <w:rsid w:val="007D2796"/>
    <w:rsid w:val="007D3379"/>
    <w:rsid w:val="007D3835"/>
    <w:rsid w:val="007D4991"/>
    <w:rsid w:val="007D4E10"/>
    <w:rsid w:val="007D6627"/>
    <w:rsid w:val="007D6741"/>
    <w:rsid w:val="007D68A9"/>
    <w:rsid w:val="007D7AC1"/>
    <w:rsid w:val="007D7CE9"/>
    <w:rsid w:val="007E04A2"/>
    <w:rsid w:val="007E0681"/>
    <w:rsid w:val="007E0A92"/>
    <w:rsid w:val="007E15A3"/>
    <w:rsid w:val="007E1F54"/>
    <w:rsid w:val="007E21A2"/>
    <w:rsid w:val="007E2B1A"/>
    <w:rsid w:val="007E2DAE"/>
    <w:rsid w:val="007E4671"/>
    <w:rsid w:val="007E54E6"/>
    <w:rsid w:val="007E67B8"/>
    <w:rsid w:val="007F02D1"/>
    <w:rsid w:val="007F067B"/>
    <w:rsid w:val="00805398"/>
    <w:rsid w:val="00805FB1"/>
    <w:rsid w:val="008109CC"/>
    <w:rsid w:val="00810AD4"/>
    <w:rsid w:val="0081122F"/>
    <w:rsid w:val="00813A55"/>
    <w:rsid w:val="00814896"/>
    <w:rsid w:val="00815515"/>
    <w:rsid w:val="00815F59"/>
    <w:rsid w:val="008160D8"/>
    <w:rsid w:val="008160E7"/>
    <w:rsid w:val="008176D6"/>
    <w:rsid w:val="0082038B"/>
    <w:rsid w:val="0082134F"/>
    <w:rsid w:val="0082167E"/>
    <w:rsid w:val="00821805"/>
    <w:rsid w:val="00821BEB"/>
    <w:rsid w:val="00822392"/>
    <w:rsid w:val="00822714"/>
    <w:rsid w:val="0082572E"/>
    <w:rsid w:val="0082594D"/>
    <w:rsid w:val="008270DA"/>
    <w:rsid w:val="00827867"/>
    <w:rsid w:val="0083013B"/>
    <w:rsid w:val="00830186"/>
    <w:rsid w:val="008306C1"/>
    <w:rsid w:val="00834EEF"/>
    <w:rsid w:val="0083604F"/>
    <w:rsid w:val="0083627F"/>
    <w:rsid w:val="00836701"/>
    <w:rsid w:val="00837E3E"/>
    <w:rsid w:val="0084068C"/>
    <w:rsid w:val="00840704"/>
    <w:rsid w:val="00840DBE"/>
    <w:rsid w:val="008417F5"/>
    <w:rsid w:val="00841D76"/>
    <w:rsid w:val="00843DB8"/>
    <w:rsid w:val="00844BE6"/>
    <w:rsid w:val="00844F95"/>
    <w:rsid w:val="008500D4"/>
    <w:rsid w:val="008504AE"/>
    <w:rsid w:val="00850D67"/>
    <w:rsid w:val="00852640"/>
    <w:rsid w:val="00854865"/>
    <w:rsid w:val="00854BEF"/>
    <w:rsid w:val="008555F7"/>
    <w:rsid w:val="008569B1"/>
    <w:rsid w:val="008569CB"/>
    <w:rsid w:val="00857DA5"/>
    <w:rsid w:val="00860155"/>
    <w:rsid w:val="00860CEF"/>
    <w:rsid w:val="008612AC"/>
    <w:rsid w:val="00862DBA"/>
    <w:rsid w:val="0086349C"/>
    <w:rsid w:val="00864A6D"/>
    <w:rsid w:val="00864D63"/>
    <w:rsid w:val="00865550"/>
    <w:rsid w:val="0086605D"/>
    <w:rsid w:val="00866BC3"/>
    <w:rsid w:val="0086733E"/>
    <w:rsid w:val="00870263"/>
    <w:rsid w:val="00870A66"/>
    <w:rsid w:val="0087118A"/>
    <w:rsid w:val="0087136B"/>
    <w:rsid w:val="00871637"/>
    <w:rsid w:val="00872F79"/>
    <w:rsid w:val="00875F5C"/>
    <w:rsid w:val="0087622E"/>
    <w:rsid w:val="00877277"/>
    <w:rsid w:val="00880040"/>
    <w:rsid w:val="0088149A"/>
    <w:rsid w:val="008818F7"/>
    <w:rsid w:val="0088202D"/>
    <w:rsid w:val="00883A8D"/>
    <w:rsid w:val="008841D5"/>
    <w:rsid w:val="00885CD9"/>
    <w:rsid w:val="00886955"/>
    <w:rsid w:val="00890005"/>
    <w:rsid w:val="00890719"/>
    <w:rsid w:val="00891961"/>
    <w:rsid w:val="00891CB6"/>
    <w:rsid w:val="0089501B"/>
    <w:rsid w:val="008960AC"/>
    <w:rsid w:val="00896236"/>
    <w:rsid w:val="0089640A"/>
    <w:rsid w:val="00897231"/>
    <w:rsid w:val="008A0767"/>
    <w:rsid w:val="008A081C"/>
    <w:rsid w:val="008A12D9"/>
    <w:rsid w:val="008A1467"/>
    <w:rsid w:val="008A33BD"/>
    <w:rsid w:val="008A36C8"/>
    <w:rsid w:val="008A6396"/>
    <w:rsid w:val="008A67F7"/>
    <w:rsid w:val="008A684B"/>
    <w:rsid w:val="008A7079"/>
    <w:rsid w:val="008A782F"/>
    <w:rsid w:val="008A7A10"/>
    <w:rsid w:val="008A7AEB"/>
    <w:rsid w:val="008A7EC5"/>
    <w:rsid w:val="008B38E2"/>
    <w:rsid w:val="008B415E"/>
    <w:rsid w:val="008B41AC"/>
    <w:rsid w:val="008B44C0"/>
    <w:rsid w:val="008B6FF9"/>
    <w:rsid w:val="008B74B2"/>
    <w:rsid w:val="008C14A2"/>
    <w:rsid w:val="008C4F04"/>
    <w:rsid w:val="008C6B30"/>
    <w:rsid w:val="008C72AA"/>
    <w:rsid w:val="008C7610"/>
    <w:rsid w:val="008C7AAF"/>
    <w:rsid w:val="008D1099"/>
    <w:rsid w:val="008D25B5"/>
    <w:rsid w:val="008D2BE3"/>
    <w:rsid w:val="008D2E61"/>
    <w:rsid w:val="008D32E2"/>
    <w:rsid w:val="008D37FC"/>
    <w:rsid w:val="008D3813"/>
    <w:rsid w:val="008D3ADB"/>
    <w:rsid w:val="008D3EBF"/>
    <w:rsid w:val="008D5A5F"/>
    <w:rsid w:val="008D5D40"/>
    <w:rsid w:val="008D6B31"/>
    <w:rsid w:val="008D706E"/>
    <w:rsid w:val="008D7B5F"/>
    <w:rsid w:val="008E0C5F"/>
    <w:rsid w:val="008E224B"/>
    <w:rsid w:val="008E23C3"/>
    <w:rsid w:val="008E2A7A"/>
    <w:rsid w:val="008E48EF"/>
    <w:rsid w:val="008E5038"/>
    <w:rsid w:val="008E5092"/>
    <w:rsid w:val="008E590E"/>
    <w:rsid w:val="008E7D00"/>
    <w:rsid w:val="008F24E5"/>
    <w:rsid w:val="008F308C"/>
    <w:rsid w:val="008F33C0"/>
    <w:rsid w:val="008F34F2"/>
    <w:rsid w:val="008F3950"/>
    <w:rsid w:val="008F57EF"/>
    <w:rsid w:val="008F7A35"/>
    <w:rsid w:val="00901515"/>
    <w:rsid w:val="00901844"/>
    <w:rsid w:val="00901E88"/>
    <w:rsid w:val="00903194"/>
    <w:rsid w:val="009048FC"/>
    <w:rsid w:val="009064BE"/>
    <w:rsid w:val="0090723B"/>
    <w:rsid w:val="00912E6D"/>
    <w:rsid w:val="00913859"/>
    <w:rsid w:val="00913ABA"/>
    <w:rsid w:val="00914996"/>
    <w:rsid w:val="00915408"/>
    <w:rsid w:val="00915413"/>
    <w:rsid w:val="0091710D"/>
    <w:rsid w:val="0091750C"/>
    <w:rsid w:val="00920446"/>
    <w:rsid w:val="009212D5"/>
    <w:rsid w:val="0092153D"/>
    <w:rsid w:val="00921A13"/>
    <w:rsid w:val="00922572"/>
    <w:rsid w:val="00923162"/>
    <w:rsid w:val="00923586"/>
    <w:rsid w:val="00926D64"/>
    <w:rsid w:val="00926F2C"/>
    <w:rsid w:val="00927767"/>
    <w:rsid w:val="00927ED1"/>
    <w:rsid w:val="00930B40"/>
    <w:rsid w:val="0093193F"/>
    <w:rsid w:val="00932D7B"/>
    <w:rsid w:val="00934374"/>
    <w:rsid w:val="00934941"/>
    <w:rsid w:val="00935309"/>
    <w:rsid w:val="00935728"/>
    <w:rsid w:val="0093780D"/>
    <w:rsid w:val="00940B07"/>
    <w:rsid w:val="00941F5E"/>
    <w:rsid w:val="0094422E"/>
    <w:rsid w:val="0094429A"/>
    <w:rsid w:val="00944A4B"/>
    <w:rsid w:val="00947A99"/>
    <w:rsid w:val="009505C4"/>
    <w:rsid w:val="00950C73"/>
    <w:rsid w:val="00950F63"/>
    <w:rsid w:val="00950FF7"/>
    <w:rsid w:val="00951266"/>
    <w:rsid w:val="009517AC"/>
    <w:rsid w:val="009526DC"/>
    <w:rsid w:val="00952EAE"/>
    <w:rsid w:val="00953BCF"/>
    <w:rsid w:val="00953D48"/>
    <w:rsid w:val="00954A03"/>
    <w:rsid w:val="009553E0"/>
    <w:rsid w:val="00955FAC"/>
    <w:rsid w:val="00956063"/>
    <w:rsid w:val="00957876"/>
    <w:rsid w:val="009604C9"/>
    <w:rsid w:val="009604EE"/>
    <w:rsid w:val="0096114C"/>
    <w:rsid w:val="00961489"/>
    <w:rsid w:val="009632FB"/>
    <w:rsid w:val="0096334B"/>
    <w:rsid w:val="009636DB"/>
    <w:rsid w:val="00963C5B"/>
    <w:rsid w:val="009649DB"/>
    <w:rsid w:val="00966694"/>
    <w:rsid w:val="00970592"/>
    <w:rsid w:val="00971089"/>
    <w:rsid w:val="00971358"/>
    <w:rsid w:val="0097154F"/>
    <w:rsid w:val="009730E8"/>
    <w:rsid w:val="00973F97"/>
    <w:rsid w:val="00974DAE"/>
    <w:rsid w:val="00974EC2"/>
    <w:rsid w:val="009752A8"/>
    <w:rsid w:val="0097644E"/>
    <w:rsid w:val="009765B6"/>
    <w:rsid w:val="00976DF4"/>
    <w:rsid w:val="009800B2"/>
    <w:rsid w:val="009821DC"/>
    <w:rsid w:val="009834E4"/>
    <w:rsid w:val="0098366C"/>
    <w:rsid w:val="00983762"/>
    <w:rsid w:val="009850A3"/>
    <w:rsid w:val="009855F6"/>
    <w:rsid w:val="00985D3D"/>
    <w:rsid w:val="00985E04"/>
    <w:rsid w:val="0099211B"/>
    <w:rsid w:val="00992303"/>
    <w:rsid w:val="00993167"/>
    <w:rsid w:val="00993F0C"/>
    <w:rsid w:val="00993FB2"/>
    <w:rsid w:val="0099448A"/>
    <w:rsid w:val="00994D96"/>
    <w:rsid w:val="00995619"/>
    <w:rsid w:val="009958EF"/>
    <w:rsid w:val="00996585"/>
    <w:rsid w:val="00996969"/>
    <w:rsid w:val="00996F06"/>
    <w:rsid w:val="009A079B"/>
    <w:rsid w:val="009A0EBD"/>
    <w:rsid w:val="009A2441"/>
    <w:rsid w:val="009A36BB"/>
    <w:rsid w:val="009A3C29"/>
    <w:rsid w:val="009A3DC6"/>
    <w:rsid w:val="009A3E5A"/>
    <w:rsid w:val="009A42FA"/>
    <w:rsid w:val="009A44F5"/>
    <w:rsid w:val="009A48BC"/>
    <w:rsid w:val="009A514E"/>
    <w:rsid w:val="009B07AB"/>
    <w:rsid w:val="009B27FA"/>
    <w:rsid w:val="009B2EA4"/>
    <w:rsid w:val="009B2EDB"/>
    <w:rsid w:val="009B3805"/>
    <w:rsid w:val="009B3D86"/>
    <w:rsid w:val="009B758A"/>
    <w:rsid w:val="009B760D"/>
    <w:rsid w:val="009C02EF"/>
    <w:rsid w:val="009C065B"/>
    <w:rsid w:val="009C2C77"/>
    <w:rsid w:val="009C36DC"/>
    <w:rsid w:val="009C5476"/>
    <w:rsid w:val="009C5860"/>
    <w:rsid w:val="009C7207"/>
    <w:rsid w:val="009D062F"/>
    <w:rsid w:val="009D080D"/>
    <w:rsid w:val="009D1250"/>
    <w:rsid w:val="009D1A64"/>
    <w:rsid w:val="009D29EC"/>
    <w:rsid w:val="009D3FE6"/>
    <w:rsid w:val="009E0DDF"/>
    <w:rsid w:val="009E1226"/>
    <w:rsid w:val="009E16FA"/>
    <w:rsid w:val="009E4147"/>
    <w:rsid w:val="009E43FD"/>
    <w:rsid w:val="009E4D6F"/>
    <w:rsid w:val="009E7099"/>
    <w:rsid w:val="009E7DA8"/>
    <w:rsid w:val="009F01B8"/>
    <w:rsid w:val="009F03BB"/>
    <w:rsid w:val="009F0F3E"/>
    <w:rsid w:val="009F1E35"/>
    <w:rsid w:val="009F224D"/>
    <w:rsid w:val="009F5AB0"/>
    <w:rsid w:val="00A012EE"/>
    <w:rsid w:val="00A02490"/>
    <w:rsid w:val="00A02AF7"/>
    <w:rsid w:val="00A0307F"/>
    <w:rsid w:val="00A0343C"/>
    <w:rsid w:val="00A057B7"/>
    <w:rsid w:val="00A115E0"/>
    <w:rsid w:val="00A12282"/>
    <w:rsid w:val="00A13408"/>
    <w:rsid w:val="00A1369A"/>
    <w:rsid w:val="00A136DD"/>
    <w:rsid w:val="00A13F13"/>
    <w:rsid w:val="00A15957"/>
    <w:rsid w:val="00A15D6D"/>
    <w:rsid w:val="00A16974"/>
    <w:rsid w:val="00A175BF"/>
    <w:rsid w:val="00A178C0"/>
    <w:rsid w:val="00A201E8"/>
    <w:rsid w:val="00A20F42"/>
    <w:rsid w:val="00A216C7"/>
    <w:rsid w:val="00A23148"/>
    <w:rsid w:val="00A23BCA"/>
    <w:rsid w:val="00A240D9"/>
    <w:rsid w:val="00A243FE"/>
    <w:rsid w:val="00A24E5C"/>
    <w:rsid w:val="00A25D00"/>
    <w:rsid w:val="00A25EF6"/>
    <w:rsid w:val="00A264B7"/>
    <w:rsid w:val="00A3104C"/>
    <w:rsid w:val="00A31714"/>
    <w:rsid w:val="00A31D2A"/>
    <w:rsid w:val="00A322EA"/>
    <w:rsid w:val="00A33A53"/>
    <w:rsid w:val="00A33A97"/>
    <w:rsid w:val="00A35F55"/>
    <w:rsid w:val="00A36FB4"/>
    <w:rsid w:val="00A37691"/>
    <w:rsid w:val="00A3794B"/>
    <w:rsid w:val="00A37D7B"/>
    <w:rsid w:val="00A40002"/>
    <w:rsid w:val="00A402F2"/>
    <w:rsid w:val="00A412C9"/>
    <w:rsid w:val="00A43324"/>
    <w:rsid w:val="00A43879"/>
    <w:rsid w:val="00A455AD"/>
    <w:rsid w:val="00A4793B"/>
    <w:rsid w:val="00A50A50"/>
    <w:rsid w:val="00A50D12"/>
    <w:rsid w:val="00A5336A"/>
    <w:rsid w:val="00A60003"/>
    <w:rsid w:val="00A602CA"/>
    <w:rsid w:val="00A60323"/>
    <w:rsid w:val="00A606F9"/>
    <w:rsid w:val="00A607A8"/>
    <w:rsid w:val="00A60AE6"/>
    <w:rsid w:val="00A618CC"/>
    <w:rsid w:val="00A61DE0"/>
    <w:rsid w:val="00A62411"/>
    <w:rsid w:val="00A62459"/>
    <w:rsid w:val="00A627D9"/>
    <w:rsid w:val="00A6394A"/>
    <w:rsid w:val="00A63F00"/>
    <w:rsid w:val="00A64CA8"/>
    <w:rsid w:val="00A657E9"/>
    <w:rsid w:val="00A6613F"/>
    <w:rsid w:val="00A66AAB"/>
    <w:rsid w:val="00A71670"/>
    <w:rsid w:val="00A71902"/>
    <w:rsid w:val="00A72BAB"/>
    <w:rsid w:val="00A7353E"/>
    <w:rsid w:val="00A7436F"/>
    <w:rsid w:val="00A75782"/>
    <w:rsid w:val="00A80CDB"/>
    <w:rsid w:val="00A827D8"/>
    <w:rsid w:val="00A845E0"/>
    <w:rsid w:val="00A85412"/>
    <w:rsid w:val="00A86F70"/>
    <w:rsid w:val="00A918BC"/>
    <w:rsid w:val="00A925C7"/>
    <w:rsid w:val="00A94648"/>
    <w:rsid w:val="00A94884"/>
    <w:rsid w:val="00A94F42"/>
    <w:rsid w:val="00A95AC0"/>
    <w:rsid w:val="00A96694"/>
    <w:rsid w:val="00AA0E01"/>
    <w:rsid w:val="00AA1F4F"/>
    <w:rsid w:val="00AA2D02"/>
    <w:rsid w:val="00AA62A0"/>
    <w:rsid w:val="00AB14B8"/>
    <w:rsid w:val="00AB14F4"/>
    <w:rsid w:val="00AB2907"/>
    <w:rsid w:val="00AB3D6C"/>
    <w:rsid w:val="00AB586B"/>
    <w:rsid w:val="00AB620C"/>
    <w:rsid w:val="00AB6C2B"/>
    <w:rsid w:val="00AC1492"/>
    <w:rsid w:val="00AC1A44"/>
    <w:rsid w:val="00AC4E40"/>
    <w:rsid w:val="00AC52B8"/>
    <w:rsid w:val="00AC5F16"/>
    <w:rsid w:val="00AC6A3A"/>
    <w:rsid w:val="00AC77D8"/>
    <w:rsid w:val="00AD0301"/>
    <w:rsid w:val="00AD04AC"/>
    <w:rsid w:val="00AD0565"/>
    <w:rsid w:val="00AD25B5"/>
    <w:rsid w:val="00AD2A97"/>
    <w:rsid w:val="00AD5129"/>
    <w:rsid w:val="00AE1388"/>
    <w:rsid w:val="00AE217B"/>
    <w:rsid w:val="00AE2639"/>
    <w:rsid w:val="00AE30DF"/>
    <w:rsid w:val="00AE48A6"/>
    <w:rsid w:val="00AE4E82"/>
    <w:rsid w:val="00AE56CA"/>
    <w:rsid w:val="00AF091F"/>
    <w:rsid w:val="00AF0E08"/>
    <w:rsid w:val="00AF10FE"/>
    <w:rsid w:val="00AF1594"/>
    <w:rsid w:val="00AF22EE"/>
    <w:rsid w:val="00AF2D68"/>
    <w:rsid w:val="00AF2EB2"/>
    <w:rsid w:val="00AF4294"/>
    <w:rsid w:val="00AF4E7E"/>
    <w:rsid w:val="00AF5342"/>
    <w:rsid w:val="00AF6229"/>
    <w:rsid w:val="00AF67EC"/>
    <w:rsid w:val="00AF7EFB"/>
    <w:rsid w:val="00B024FA"/>
    <w:rsid w:val="00B03BE7"/>
    <w:rsid w:val="00B03EA9"/>
    <w:rsid w:val="00B04C8C"/>
    <w:rsid w:val="00B07388"/>
    <w:rsid w:val="00B07812"/>
    <w:rsid w:val="00B110AC"/>
    <w:rsid w:val="00B11395"/>
    <w:rsid w:val="00B11849"/>
    <w:rsid w:val="00B126C9"/>
    <w:rsid w:val="00B12E66"/>
    <w:rsid w:val="00B1300C"/>
    <w:rsid w:val="00B1370C"/>
    <w:rsid w:val="00B146AC"/>
    <w:rsid w:val="00B15491"/>
    <w:rsid w:val="00B15723"/>
    <w:rsid w:val="00B15C73"/>
    <w:rsid w:val="00B17B81"/>
    <w:rsid w:val="00B21896"/>
    <w:rsid w:val="00B21F0C"/>
    <w:rsid w:val="00B22399"/>
    <w:rsid w:val="00B22A39"/>
    <w:rsid w:val="00B240A7"/>
    <w:rsid w:val="00B24666"/>
    <w:rsid w:val="00B31F5F"/>
    <w:rsid w:val="00B320DD"/>
    <w:rsid w:val="00B33299"/>
    <w:rsid w:val="00B353A0"/>
    <w:rsid w:val="00B40233"/>
    <w:rsid w:val="00B40B4B"/>
    <w:rsid w:val="00B4100B"/>
    <w:rsid w:val="00B41AA1"/>
    <w:rsid w:val="00B41CDA"/>
    <w:rsid w:val="00B424A4"/>
    <w:rsid w:val="00B4257D"/>
    <w:rsid w:val="00B449D9"/>
    <w:rsid w:val="00B44B4D"/>
    <w:rsid w:val="00B45D0A"/>
    <w:rsid w:val="00B46211"/>
    <w:rsid w:val="00B464AE"/>
    <w:rsid w:val="00B4661C"/>
    <w:rsid w:val="00B47CA3"/>
    <w:rsid w:val="00B5137D"/>
    <w:rsid w:val="00B5281A"/>
    <w:rsid w:val="00B53A09"/>
    <w:rsid w:val="00B53A49"/>
    <w:rsid w:val="00B55A2A"/>
    <w:rsid w:val="00B56851"/>
    <w:rsid w:val="00B56A81"/>
    <w:rsid w:val="00B56DC5"/>
    <w:rsid w:val="00B56E5F"/>
    <w:rsid w:val="00B57574"/>
    <w:rsid w:val="00B6081A"/>
    <w:rsid w:val="00B61CD9"/>
    <w:rsid w:val="00B63246"/>
    <w:rsid w:val="00B63688"/>
    <w:rsid w:val="00B63F5D"/>
    <w:rsid w:val="00B662AB"/>
    <w:rsid w:val="00B701F8"/>
    <w:rsid w:val="00B74713"/>
    <w:rsid w:val="00B74A35"/>
    <w:rsid w:val="00B75298"/>
    <w:rsid w:val="00B76A93"/>
    <w:rsid w:val="00B77F47"/>
    <w:rsid w:val="00B80E2D"/>
    <w:rsid w:val="00B8154D"/>
    <w:rsid w:val="00B82C16"/>
    <w:rsid w:val="00B83A3F"/>
    <w:rsid w:val="00B83D40"/>
    <w:rsid w:val="00B840A9"/>
    <w:rsid w:val="00B8489F"/>
    <w:rsid w:val="00B85959"/>
    <w:rsid w:val="00B85EDA"/>
    <w:rsid w:val="00B86BB5"/>
    <w:rsid w:val="00B91C2D"/>
    <w:rsid w:val="00B92680"/>
    <w:rsid w:val="00B93ACB"/>
    <w:rsid w:val="00B93AED"/>
    <w:rsid w:val="00B93DC2"/>
    <w:rsid w:val="00B94184"/>
    <w:rsid w:val="00B979D0"/>
    <w:rsid w:val="00B97BB4"/>
    <w:rsid w:val="00BA015C"/>
    <w:rsid w:val="00BA249D"/>
    <w:rsid w:val="00BA4C85"/>
    <w:rsid w:val="00BA5F32"/>
    <w:rsid w:val="00BA6294"/>
    <w:rsid w:val="00BA6A1A"/>
    <w:rsid w:val="00BB0E04"/>
    <w:rsid w:val="00BB1089"/>
    <w:rsid w:val="00BB1D70"/>
    <w:rsid w:val="00BB2406"/>
    <w:rsid w:val="00BB30D0"/>
    <w:rsid w:val="00BB376F"/>
    <w:rsid w:val="00BB3AE7"/>
    <w:rsid w:val="00BB48E8"/>
    <w:rsid w:val="00BB4C94"/>
    <w:rsid w:val="00BB7730"/>
    <w:rsid w:val="00BC0E02"/>
    <w:rsid w:val="00BC2032"/>
    <w:rsid w:val="00BC3482"/>
    <w:rsid w:val="00BC3A17"/>
    <w:rsid w:val="00BC471D"/>
    <w:rsid w:val="00BC5964"/>
    <w:rsid w:val="00BC6454"/>
    <w:rsid w:val="00BC667E"/>
    <w:rsid w:val="00BC79DD"/>
    <w:rsid w:val="00BC7A00"/>
    <w:rsid w:val="00BD1AB0"/>
    <w:rsid w:val="00BD1DE0"/>
    <w:rsid w:val="00BD1F4C"/>
    <w:rsid w:val="00BD27E8"/>
    <w:rsid w:val="00BD296D"/>
    <w:rsid w:val="00BD2C41"/>
    <w:rsid w:val="00BD2D7F"/>
    <w:rsid w:val="00BD4484"/>
    <w:rsid w:val="00BD5401"/>
    <w:rsid w:val="00BD78EC"/>
    <w:rsid w:val="00BE0E69"/>
    <w:rsid w:val="00BE1D88"/>
    <w:rsid w:val="00BE266F"/>
    <w:rsid w:val="00BE2703"/>
    <w:rsid w:val="00BE380D"/>
    <w:rsid w:val="00BE409E"/>
    <w:rsid w:val="00BE45A3"/>
    <w:rsid w:val="00BE55D0"/>
    <w:rsid w:val="00BE5FE4"/>
    <w:rsid w:val="00BE6115"/>
    <w:rsid w:val="00BE6861"/>
    <w:rsid w:val="00BF153E"/>
    <w:rsid w:val="00BF1738"/>
    <w:rsid w:val="00BF2D6E"/>
    <w:rsid w:val="00BF3EA2"/>
    <w:rsid w:val="00BF41D6"/>
    <w:rsid w:val="00BF48F2"/>
    <w:rsid w:val="00BF58C1"/>
    <w:rsid w:val="00BF61F7"/>
    <w:rsid w:val="00BF7753"/>
    <w:rsid w:val="00BF7C85"/>
    <w:rsid w:val="00C0014A"/>
    <w:rsid w:val="00C006B3"/>
    <w:rsid w:val="00C00948"/>
    <w:rsid w:val="00C00CC6"/>
    <w:rsid w:val="00C019EB"/>
    <w:rsid w:val="00C0421E"/>
    <w:rsid w:val="00C04432"/>
    <w:rsid w:val="00C06009"/>
    <w:rsid w:val="00C0710B"/>
    <w:rsid w:val="00C0776B"/>
    <w:rsid w:val="00C07E2F"/>
    <w:rsid w:val="00C1257E"/>
    <w:rsid w:val="00C12D94"/>
    <w:rsid w:val="00C13401"/>
    <w:rsid w:val="00C1383A"/>
    <w:rsid w:val="00C142CD"/>
    <w:rsid w:val="00C16AFE"/>
    <w:rsid w:val="00C16D62"/>
    <w:rsid w:val="00C16D74"/>
    <w:rsid w:val="00C17298"/>
    <w:rsid w:val="00C1731C"/>
    <w:rsid w:val="00C20048"/>
    <w:rsid w:val="00C20422"/>
    <w:rsid w:val="00C21B92"/>
    <w:rsid w:val="00C22FD7"/>
    <w:rsid w:val="00C24ED4"/>
    <w:rsid w:val="00C25E4B"/>
    <w:rsid w:val="00C26712"/>
    <w:rsid w:val="00C2725E"/>
    <w:rsid w:val="00C279EB"/>
    <w:rsid w:val="00C3100E"/>
    <w:rsid w:val="00C321D9"/>
    <w:rsid w:val="00C32476"/>
    <w:rsid w:val="00C33DCD"/>
    <w:rsid w:val="00C340AA"/>
    <w:rsid w:val="00C34B4E"/>
    <w:rsid w:val="00C3602D"/>
    <w:rsid w:val="00C40758"/>
    <w:rsid w:val="00C40C4B"/>
    <w:rsid w:val="00C42FC7"/>
    <w:rsid w:val="00C455FE"/>
    <w:rsid w:val="00C45E90"/>
    <w:rsid w:val="00C474A1"/>
    <w:rsid w:val="00C51236"/>
    <w:rsid w:val="00C52EB7"/>
    <w:rsid w:val="00C5342F"/>
    <w:rsid w:val="00C54290"/>
    <w:rsid w:val="00C56525"/>
    <w:rsid w:val="00C56819"/>
    <w:rsid w:val="00C57809"/>
    <w:rsid w:val="00C57DAB"/>
    <w:rsid w:val="00C614CD"/>
    <w:rsid w:val="00C62BD3"/>
    <w:rsid w:val="00C70210"/>
    <w:rsid w:val="00C702FE"/>
    <w:rsid w:val="00C711F4"/>
    <w:rsid w:val="00C74170"/>
    <w:rsid w:val="00C746C5"/>
    <w:rsid w:val="00C74A9C"/>
    <w:rsid w:val="00C74BC4"/>
    <w:rsid w:val="00C77A0B"/>
    <w:rsid w:val="00C8126C"/>
    <w:rsid w:val="00C85B70"/>
    <w:rsid w:val="00C85D5E"/>
    <w:rsid w:val="00C85E0B"/>
    <w:rsid w:val="00C86367"/>
    <w:rsid w:val="00C86551"/>
    <w:rsid w:val="00C87940"/>
    <w:rsid w:val="00C90AD2"/>
    <w:rsid w:val="00C90D7E"/>
    <w:rsid w:val="00C91CFA"/>
    <w:rsid w:val="00C920AC"/>
    <w:rsid w:val="00C926D5"/>
    <w:rsid w:val="00C973FF"/>
    <w:rsid w:val="00C97C3F"/>
    <w:rsid w:val="00CA079E"/>
    <w:rsid w:val="00CA5362"/>
    <w:rsid w:val="00CA6D08"/>
    <w:rsid w:val="00CA7AF1"/>
    <w:rsid w:val="00CA7EC1"/>
    <w:rsid w:val="00CB17BB"/>
    <w:rsid w:val="00CB19E1"/>
    <w:rsid w:val="00CB2216"/>
    <w:rsid w:val="00CB2367"/>
    <w:rsid w:val="00CB29E3"/>
    <w:rsid w:val="00CB41B4"/>
    <w:rsid w:val="00CB6093"/>
    <w:rsid w:val="00CB641C"/>
    <w:rsid w:val="00CB6668"/>
    <w:rsid w:val="00CC15A0"/>
    <w:rsid w:val="00CC1C47"/>
    <w:rsid w:val="00CC21D5"/>
    <w:rsid w:val="00CC4081"/>
    <w:rsid w:val="00CC5F02"/>
    <w:rsid w:val="00CC6D31"/>
    <w:rsid w:val="00CC6D62"/>
    <w:rsid w:val="00CC774D"/>
    <w:rsid w:val="00CD06D0"/>
    <w:rsid w:val="00CD070F"/>
    <w:rsid w:val="00CD26BD"/>
    <w:rsid w:val="00CD2A1B"/>
    <w:rsid w:val="00CD320C"/>
    <w:rsid w:val="00CD38E3"/>
    <w:rsid w:val="00CD3D83"/>
    <w:rsid w:val="00CD5D61"/>
    <w:rsid w:val="00CD6C4B"/>
    <w:rsid w:val="00CD6DF7"/>
    <w:rsid w:val="00CD6FDF"/>
    <w:rsid w:val="00CE2DE2"/>
    <w:rsid w:val="00CE2F8C"/>
    <w:rsid w:val="00CE3E0E"/>
    <w:rsid w:val="00CE4C41"/>
    <w:rsid w:val="00CE56A6"/>
    <w:rsid w:val="00CE5C9A"/>
    <w:rsid w:val="00CE6095"/>
    <w:rsid w:val="00CE6C61"/>
    <w:rsid w:val="00CE6EA6"/>
    <w:rsid w:val="00CF08BB"/>
    <w:rsid w:val="00CF3F40"/>
    <w:rsid w:val="00CF7150"/>
    <w:rsid w:val="00CF7164"/>
    <w:rsid w:val="00D00302"/>
    <w:rsid w:val="00D00C70"/>
    <w:rsid w:val="00D0123C"/>
    <w:rsid w:val="00D01283"/>
    <w:rsid w:val="00D014B2"/>
    <w:rsid w:val="00D02CED"/>
    <w:rsid w:val="00D03372"/>
    <w:rsid w:val="00D04718"/>
    <w:rsid w:val="00D06EA4"/>
    <w:rsid w:val="00D0781B"/>
    <w:rsid w:val="00D108CB"/>
    <w:rsid w:val="00D11678"/>
    <w:rsid w:val="00D1372F"/>
    <w:rsid w:val="00D15589"/>
    <w:rsid w:val="00D162BA"/>
    <w:rsid w:val="00D1660C"/>
    <w:rsid w:val="00D1784F"/>
    <w:rsid w:val="00D23731"/>
    <w:rsid w:val="00D2437B"/>
    <w:rsid w:val="00D258CA"/>
    <w:rsid w:val="00D26776"/>
    <w:rsid w:val="00D30D0E"/>
    <w:rsid w:val="00D31DFF"/>
    <w:rsid w:val="00D3353E"/>
    <w:rsid w:val="00D35725"/>
    <w:rsid w:val="00D36C16"/>
    <w:rsid w:val="00D370E4"/>
    <w:rsid w:val="00D37677"/>
    <w:rsid w:val="00D415FC"/>
    <w:rsid w:val="00D43C1C"/>
    <w:rsid w:val="00D43CA0"/>
    <w:rsid w:val="00D44DE7"/>
    <w:rsid w:val="00D45C71"/>
    <w:rsid w:val="00D46490"/>
    <w:rsid w:val="00D46728"/>
    <w:rsid w:val="00D46A9C"/>
    <w:rsid w:val="00D47455"/>
    <w:rsid w:val="00D519C1"/>
    <w:rsid w:val="00D51DAD"/>
    <w:rsid w:val="00D5427A"/>
    <w:rsid w:val="00D554F9"/>
    <w:rsid w:val="00D57E25"/>
    <w:rsid w:val="00D6009B"/>
    <w:rsid w:val="00D6149C"/>
    <w:rsid w:val="00D62C21"/>
    <w:rsid w:val="00D62CA6"/>
    <w:rsid w:val="00D64574"/>
    <w:rsid w:val="00D65A20"/>
    <w:rsid w:val="00D67103"/>
    <w:rsid w:val="00D67AC8"/>
    <w:rsid w:val="00D703A4"/>
    <w:rsid w:val="00D715D9"/>
    <w:rsid w:val="00D734A6"/>
    <w:rsid w:val="00D73747"/>
    <w:rsid w:val="00D73825"/>
    <w:rsid w:val="00D73E73"/>
    <w:rsid w:val="00D74514"/>
    <w:rsid w:val="00D75EBC"/>
    <w:rsid w:val="00D77CED"/>
    <w:rsid w:val="00D806C8"/>
    <w:rsid w:val="00D80C0B"/>
    <w:rsid w:val="00D82136"/>
    <w:rsid w:val="00D82F0F"/>
    <w:rsid w:val="00D85C4A"/>
    <w:rsid w:val="00D86351"/>
    <w:rsid w:val="00D86566"/>
    <w:rsid w:val="00D86FFD"/>
    <w:rsid w:val="00D90EF4"/>
    <w:rsid w:val="00D9107C"/>
    <w:rsid w:val="00D94501"/>
    <w:rsid w:val="00D95A40"/>
    <w:rsid w:val="00D96324"/>
    <w:rsid w:val="00D96431"/>
    <w:rsid w:val="00D96CB3"/>
    <w:rsid w:val="00D979DB"/>
    <w:rsid w:val="00DA3581"/>
    <w:rsid w:val="00DA41A9"/>
    <w:rsid w:val="00DA4802"/>
    <w:rsid w:val="00DA5FBF"/>
    <w:rsid w:val="00DA6B44"/>
    <w:rsid w:val="00DA7FC6"/>
    <w:rsid w:val="00DB380B"/>
    <w:rsid w:val="00DB408F"/>
    <w:rsid w:val="00DB44ED"/>
    <w:rsid w:val="00DB4CCB"/>
    <w:rsid w:val="00DC03F6"/>
    <w:rsid w:val="00DC06D3"/>
    <w:rsid w:val="00DC145F"/>
    <w:rsid w:val="00DC1F4F"/>
    <w:rsid w:val="00DC3A5D"/>
    <w:rsid w:val="00DD0B33"/>
    <w:rsid w:val="00DD132C"/>
    <w:rsid w:val="00DD1663"/>
    <w:rsid w:val="00DD1923"/>
    <w:rsid w:val="00DD2A1E"/>
    <w:rsid w:val="00DD35B0"/>
    <w:rsid w:val="00DD4C9A"/>
    <w:rsid w:val="00DD56AC"/>
    <w:rsid w:val="00DD5809"/>
    <w:rsid w:val="00DD5C6F"/>
    <w:rsid w:val="00DD6629"/>
    <w:rsid w:val="00DD6951"/>
    <w:rsid w:val="00DD6CFB"/>
    <w:rsid w:val="00DD6F27"/>
    <w:rsid w:val="00DD7792"/>
    <w:rsid w:val="00DE0713"/>
    <w:rsid w:val="00DE199B"/>
    <w:rsid w:val="00DE37AE"/>
    <w:rsid w:val="00DE3B5A"/>
    <w:rsid w:val="00DE3B5E"/>
    <w:rsid w:val="00DE4E7F"/>
    <w:rsid w:val="00DF4395"/>
    <w:rsid w:val="00DF62C8"/>
    <w:rsid w:val="00DF6AF8"/>
    <w:rsid w:val="00DF6D20"/>
    <w:rsid w:val="00E04E32"/>
    <w:rsid w:val="00E05D53"/>
    <w:rsid w:val="00E0758D"/>
    <w:rsid w:val="00E10328"/>
    <w:rsid w:val="00E108D1"/>
    <w:rsid w:val="00E10D51"/>
    <w:rsid w:val="00E12046"/>
    <w:rsid w:val="00E1296F"/>
    <w:rsid w:val="00E13C30"/>
    <w:rsid w:val="00E144F1"/>
    <w:rsid w:val="00E167C9"/>
    <w:rsid w:val="00E169DA"/>
    <w:rsid w:val="00E16A04"/>
    <w:rsid w:val="00E17172"/>
    <w:rsid w:val="00E1744E"/>
    <w:rsid w:val="00E17567"/>
    <w:rsid w:val="00E17576"/>
    <w:rsid w:val="00E2066C"/>
    <w:rsid w:val="00E212A0"/>
    <w:rsid w:val="00E23494"/>
    <w:rsid w:val="00E24927"/>
    <w:rsid w:val="00E263D2"/>
    <w:rsid w:val="00E26A12"/>
    <w:rsid w:val="00E26B53"/>
    <w:rsid w:val="00E26F44"/>
    <w:rsid w:val="00E2750F"/>
    <w:rsid w:val="00E27FB7"/>
    <w:rsid w:val="00E3032B"/>
    <w:rsid w:val="00E3107F"/>
    <w:rsid w:val="00E3191C"/>
    <w:rsid w:val="00E323BC"/>
    <w:rsid w:val="00E32B11"/>
    <w:rsid w:val="00E332B2"/>
    <w:rsid w:val="00E3385A"/>
    <w:rsid w:val="00E33DA8"/>
    <w:rsid w:val="00E33FE7"/>
    <w:rsid w:val="00E340D7"/>
    <w:rsid w:val="00E34771"/>
    <w:rsid w:val="00E34867"/>
    <w:rsid w:val="00E34BC8"/>
    <w:rsid w:val="00E35D6C"/>
    <w:rsid w:val="00E3615E"/>
    <w:rsid w:val="00E4111B"/>
    <w:rsid w:val="00E41D55"/>
    <w:rsid w:val="00E422F5"/>
    <w:rsid w:val="00E4335B"/>
    <w:rsid w:val="00E43B97"/>
    <w:rsid w:val="00E44564"/>
    <w:rsid w:val="00E4491B"/>
    <w:rsid w:val="00E4562E"/>
    <w:rsid w:val="00E51D03"/>
    <w:rsid w:val="00E546A4"/>
    <w:rsid w:val="00E5601F"/>
    <w:rsid w:val="00E56D9D"/>
    <w:rsid w:val="00E612CD"/>
    <w:rsid w:val="00E61514"/>
    <w:rsid w:val="00E63308"/>
    <w:rsid w:val="00E655CA"/>
    <w:rsid w:val="00E65A0E"/>
    <w:rsid w:val="00E663E4"/>
    <w:rsid w:val="00E71BE7"/>
    <w:rsid w:val="00E735EC"/>
    <w:rsid w:val="00E746F9"/>
    <w:rsid w:val="00E7493C"/>
    <w:rsid w:val="00E74FB5"/>
    <w:rsid w:val="00E77673"/>
    <w:rsid w:val="00E808CE"/>
    <w:rsid w:val="00E80E43"/>
    <w:rsid w:val="00E813A3"/>
    <w:rsid w:val="00E82473"/>
    <w:rsid w:val="00E826BA"/>
    <w:rsid w:val="00E83288"/>
    <w:rsid w:val="00E8410B"/>
    <w:rsid w:val="00E8790B"/>
    <w:rsid w:val="00E92173"/>
    <w:rsid w:val="00E9219D"/>
    <w:rsid w:val="00E93F34"/>
    <w:rsid w:val="00E95715"/>
    <w:rsid w:val="00E97040"/>
    <w:rsid w:val="00E97F62"/>
    <w:rsid w:val="00EA08F5"/>
    <w:rsid w:val="00EA0A06"/>
    <w:rsid w:val="00EA0B83"/>
    <w:rsid w:val="00EA11AD"/>
    <w:rsid w:val="00EA1892"/>
    <w:rsid w:val="00EA28F4"/>
    <w:rsid w:val="00EA2CBF"/>
    <w:rsid w:val="00EA34C1"/>
    <w:rsid w:val="00EA38CB"/>
    <w:rsid w:val="00EA3FBA"/>
    <w:rsid w:val="00EA4B09"/>
    <w:rsid w:val="00EA7843"/>
    <w:rsid w:val="00EA7C62"/>
    <w:rsid w:val="00EB238B"/>
    <w:rsid w:val="00EB4CE4"/>
    <w:rsid w:val="00EB4DA3"/>
    <w:rsid w:val="00EB561D"/>
    <w:rsid w:val="00EB7635"/>
    <w:rsid w:val="00EB77D6"/>
    <w:rsid w:val="00EB7905"/>
    <w:rsid w:val="00EB7ABC"/>
    <w:rsid w:val="00EC0B38"/>
    <w:rsid w:val="00EC112E"/>
    <w:rsid w:val="00EC1149"/>
    <w:rsid w:val="00EC12AE"/>
    <w:rsid w:val="00EC130D"/>
    <w:rsid w:val="00EC225A"/>
    <w:rsid w:val="00EC4FCA"/>
    <w:rsid w:val="00EC52DF"/>
    <w:rsid w:val="00EC5791"/>
    <w:rsid w:val="00ED1AF3"/>
    <w:rsid w:val="00ED4046"/>
    <w:rsid w:val="00ED5415"/>
    <w:rsid w:val="00ED5A08"/>
    <w:rsid w:val="00ED62FE"/>
    <w:rsid w:val="00ED64C4"/>
    <w:rsid w:val="00ED6F06"/>
    <w:rsid w:val="00ED6FB2"/>
    <w:rsid w:val="00ED70FA"/>
    <w:rsid w:val="00EE4A8F"/>
    <w:rsid w:val="00EE5263"/>
    <w:rsid w:val="00EE53C2"/>
    <w:rsid w:val="00EE61B3"/>
    <w:rsid w:val="00EE7472"/>
    <w:rsid w:val="00EF0403"/>
    <w:rsid w:val="00EF0B39"/>
    <w:rsid w:val="00EF3FDE"/>
    <w:rsid w:val="00EF5176"/>
    <w:rsid w:val="00EF5F9D"/>
    <w:rsid w:val="00EF602C"/>
    <w:rsid w:val="00EF621A"/>
    <w:rsid w:val="00EF69D6"/>
    <w:rsid w:val="00EF6B75"/>
    <w:rsid w:val="00EF76F4"/>
    <w:rsid w:val="00F0153F"/>
    <w:rsid w:val="00F01AD3"/>
    <w:rsid w:val="00F0221C"/>
    <w:rsid w:val="00F06AB5"/>
    <w:rsid w:val="00F06F60"/>
    <w:rsid w:val="00F118F5"/>
    <w:rsid w:val="00F11AE2"/>
    <w:rsid w:val="00F13B0D"/>
    <w:rsid w:val="00F164B1"/>
    <w:rsid w:val="00F17DB1"/>
    <w:rsid w:val="00F222E3"/>
    <w:rsid w:val="00F22504"/>
    <w:rsid w:val="00F22C54"/>
    <w:rsid w:val="00F25759"/>
    <w:rsid w:val="00F26D17"/>
    <w:rsid w:val="00F26DDE"/>
    <w:rsid w:val="00F275A5"/>
    <w:rsid w:val="00F303C3"/>
    <w:rsid w:val="00F31247"/>
    <w:rsid w:val="00F31731"/>
    <w:rsid w:val="00F3182E"/>
    <w:rsid w:val="00F3634E"/>
    <w:rsid w:val="00F37CAC"/>
    <w:rsid w:val="00F4178D"/>
    <w:rsid w:val="00F419F8"/>
    <w:rsid w:val="00F43AED"/>
    <w:rsid w:val="00F44556"/>
    <w:rsid w:val="00F45585"/>
    <w:rsid w:val="00F45688"/>
    <w:rsid w:val="00F46635"/>
    <w:rsid w:val="00F50BA5"/>
    <w:rsid w:val="00F5494E"/>
    <w:rsid w:val="00F54AAB"/>
    <w:rsid w:val="00F55E9C"/>
    <w:rsid w:val="00F56943"/>
    <w:rsid w:val="00F57323"/>
    <w:rsid w:val="00F60E0D"/>
    <w:rsid w:val="00F64206"/>
    <w:rsid w:val="00F64495"/>
    <w:rsid w:val="00F64762"/>
    <w:rsid w:val="00F66469"/>
    <w:rsid w:val="00F671C9"/>
    <w:rsid w:val="00F67390"/>
    <w:rsid w:val="00F67A21"/>
    <w:rsid w:val="00F7044A"/>
    <w:rsid w:val="00F71448"/>
    <w:rsid w:val="00F71474"/>
    <w:rsid w:val="00F71571"/>
    <w:rsid w:val="00F7162B"/>
    <w:rsid w:val="00F71A36"/>
    <w:rsid w:val="00F71C47"/>
    <w:rsid w:val="00F72895"/>
    <w:rsid w:val="00F73828"/>
    <w:rsid w:val="00F752D4"/>
    <w:rsid w:val="00F7539F"/>
    <w:rsid w:val="00F76C2B"/>
    <w:rsid w:val="00F76EDD"/>
    <w:rsid w:val="00F778CF"/>
    <w:rsid w:val="00F80253"/>
    <w:rsid w:val="00F8026E"/>
    <w:rsid w:val="00F802E9"/>
    <w:rsid w:val="00F803E2"/>
    <w:rsid w:val="00F814B3"/>
    <w:rsid w:val="00F815C9"/>
    <w:rsid w:val="00F81DC6"/>
    <w:rsid w:val="00F8218B"/>
    <w:rsid w:val="00F82392"/>
    <w:rsid w:val="00F83BDD"/>
    <w:rsid w:val="00F85B5C"/>
    <w:rsid w:val="00F86D15"/>
    <w:rsid w:val="00F87450"/>
    <w:rsid w:val="00F91FFF"/>
    <w:rsid w:val="00F92396"/>
    <w:rsid w:val="00F92AA1"/>
    <w:rsid w:val="00F92DBC"/>
    <w:rsid w:val="00F944DC"/>
    <w:rsid w:val="00F957B3"/>
    <w:rsid w:val="00F967D0"/>
    <w:rsid w:val="00FA2AD5"/>
    <w:rsid w:val="00FA2E56"/>
    <w:rsid w:val="00FA3E21"/>
    <w:rsid w:val="00FA4D92"/>
    <w:rsid w:val="00FA5282"/>
    <w:rsid w:val="00FA5DAF"/>
    <w:rsid w:val="00FA6B6B"/>
    <w:rsid w:val="00FA75A0"/>
    <w:rsid w:val="00FA7F66"/>
    <w:rsid w:val="00FB00D7"/>
    <w:rsid w:val="00FB5294"/>
    <w:rsid w:val="00FB54FE"/>
    <w:rsid w:val="00FB56CD"/>
    <w:rsid w:val="00FC2E16"/>
    <w:rsid w:val="00FC3196"/>
    <w:rsid w:val="00FC397E"/>
    <w:rsid w:val="00FC3B1A"/>
    <w:rsid w:val="00FC3F46"/>
    <w:rsid w:val="00FC3FE1"/>
    <w:rsid w:val="00FC5D7A"/>
    <w:rsid w:val="00FC69A6"/>
    <w:rsid w:val="00FC6EC1"/>
    <w:rsid w:val="00FC7BC2"/>
    <w:rsid w:val="00FC7E04"/>
    <w:rsid w:val="00FD05E7"/>
    <w:rsid w:val="00FD1508"/>
    <w:rsid w:val="00FD2A0C"/>
    <w:rsid w:val="00FD3037"/>
    <w:rsid w:val="00FD3A09"/>
    <w:rsid w:val="00FD40D7"/>
    <w:rsid w:val="00FD4A46"/>
    <w:rsid w:val="00FD66B6"/>
    <w:rsid w:val="00FD6F64"/>
    <w:rsid w:val="00FD6FB3"/>
    <w:rsid w:val="00FD701A"/>
    <w:rsid w:val="00FD7F3A"/>
    <w:rsid w:val="00FE0C02"/>
    <w:rsid w:val="00FE1CF2"/>
    <w:rsid w:val="00FE2812"/>
    <w:rsid w:val="00FE3B52"/>
    <w:rsid w:val="00FE3EDE"/>
    <w:rsid w:val="00FE5BA9"/>
    <w:rsid w:val="00FE604A"/>
    <w:rsid w:val="00FE6EA1"/>
    <w:rsid w:val="00FE7938"/>
    <w:rsid w:val="00FF015C"/>
    <w:rsid w:val="00FF11E1"/>
    <w:rsid w:val="00FF1394"/>
    <w:rsid w:val="00FF13B7"/>
    <w:rsid w:val="00FF2775"/>
    <w:rsid w:val="00FF4014"/>
    <w:rsid w:val="00FF6799"/>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25CE4"/>
  <w15:chartTrackingRefBased/>
  <w15:docId w15:val="{3D4525D3-D871-4FBA-B86E-D4215C79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2EA"/>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310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0E"/>
    <w:rPr>
      <w:rFonts w:ascii="Calibri" w:eastAsia="Calibri" w:hAnsi="Calibri" w:cs="Times New Roman"/>
    </w:rPr>
  </w:style>
  <w:style w:type="paragraph" w:styleId="NormalWeb">
    <w:name w:val="Normal (Web)"/>
    <w:basedOn w:val="Normal"/>
    <w:uiPriority w:val="99"/>
    <w:unhideWhenUsed/>
    <w:rsid w:val="00C3100E"/>
    <w:pPr>
      <w:spacing w:before="100" w:beforeAutospacing="1" w:after="100" w:afterAutospacing="1" w:line="240" w:lineRule="auto"/>
    </w:pPr>
    <w:rPr>
      <w:rFonts w:ascii="Times New Roman" w:eastAsia="Times New Roman" w:hAnsi="Times New Roman"/>
      <w:sz w:val="24"/>
      <w:szCs w:val="24"/>
      <w:lang w:eastAsia="es-BO"/>
    </w:rPr>
  </w:style>
  <w:style w:type="paragraph" w:styleId="Textoindependiente2">
    <w:name w:val="Body Text 2"/>
    <w:basedOn w:val="Normal"/>
    <w:link w:val="Textoindependiente2Car"/>
    <w:uiPriority w:val="99"/>
    <w:semiHidden/>
    <w:rsid w:val="00C3100E"/>
    <w:pPr>
      <w:spacing w:after="0" w:line="480" w:lineRule="exact"/>
      <w:jc w:val="both"/>
    </w:pPr>
    <w:rPr>
      <w:rFonts w:ascii="Times New Roman" w:eastAsia="Times New Roman" w:hAnsi="Times New Roman"/>
      <w:sz w:val="24"/>
      <w:szCs w:val="24"/>
      <w:lang w:eastAsia="es-ES"/>
    </w:rPr>
  </w:style>
  <w:style w:type="character" w:customStyle="1" w:styleId="Textoindependiente2Car">
    <w:name w:val="Texto independiente 2 Car"/>
    <w:basedOn w:val="Fuentedeprrafopredeter"/>
    <w:link w:val="Textoindependiente2"/>
    <w:uiPriority w:val="99"/>
    <w:semiHidden/>
    <w:rsid w:val="00C3100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310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100E"/>
    <w:rPr>
      <w:rFonts w:ascii="Calibri" w:eastAsia="Calibri" w:hAnsi="Calibri" w:cs="Times New Roman"/>
    </w:rPr>
  </w:style>
  <w:style w:type="paragraph" w:styleId="Prrafodelista">
    <w:name w:val="List Paragraph"/>
    <w:basedOn w:val="Normal"/>
    <w:uiPriority w:val="34"/>
    <w:qFormat/>
    <w:rsid w:val="00363689"/>
    <w:pPr>
      <w:ind w:left="720"/>
      <w:contextualSpacing/>
    </w:pPr>
  </w:style>
  <w:style w:type="paragraph" w:customStyle="1" w:styleId="Pa2">
    <w:name w:val="Pa2"/>
    <w:basedOn w:val="Normal"/>
    <w:next w:val="Normal"/>
    <w:uiPriority w:val="99"/>
    <w:rsid w:val="003A47C3"/>
    <w:pPr>
      <w:autoSpaceDE w:val="0"/>
      <w:autoSpaceDN w:val="0"/>
      <w:adjustRightInd w:val="0"/>
      <w:spacing w:after="0" w:line="241" w:lineRule="atLeast"/>
    </w:pPr>
    <w:rPr>
      <w:rFonts w:ascii="Cerbetica" w:eastAsiaTheme="minorHAnsi" w:hAnsi="Cerbetica" w:cstheme="minorBidi"/>
      <w:sz w:val="24"/>
      <w:szCs w:val="24"/>
    </w:rPr>
  </w:style>
  <w:style w:type="paragraph" w:styleId="Textodeglobo">
    <w:name w:val="Balloon Text"/>
    <w:basedOn w:val="Normal"/>
    <w:link w:val="TextodegloboCar"/>
    <w:uiPriority w:val="99"/>
    <w:semiHidden/>
    <w:unhideWhenUsed/>
    <w:rsid w:val="00333F7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33F7D"/>
    <w:rPr>
      <w:rFonts w:ascii="Segoe UI" w:eastAsia="Calibri" w:hAnsi="Segoe UI" w:cs="Segoe UI"/>
      <w:sz w:val="18"/>
      <w:szCs w:val="18"/>
    </w:rPr>
  </w:style>
  <w:style w:type="character" w:styleId="Hipervnculo">
    <w:name w:val="Hyperlink"/>
    <w:basedOn w:val="Fuentedeprrafopredeter"/>
    <w:uiPriority w:val="99"/>
    <w:unhideWhenUsed/>
    <w:rsid w:val="006939D6"/>
    <w:rPr>
      <w:color w:val="0563C1" w:themeColor="hyperlink"/>
      <w:u w:val="single"/>
    </w:rPr>
  </w:style>
  <w:style w:type="character" w:customStyle="1" w:styleId="Mencinsinresolver1">
    <w:name w:val="Mención sin resolver1"/>
    <w:basedOn w:val="Fuentedeprrafopredeter"/>
    <w:uiPriority w:val="99"/>
    <w:semiHidden/>
    <w:unhideWhenUsed/>
    <w:rsid w:val="006939D6"/>
    <w:rPr>
      <w:color w:val="605E5C"/>
      <w:shd w:val="clear" w:color="auto" w:fill="E1DFDD"/>
    </w:rPr>
  </w:style>
  <w:style w:type="character" w:customStyle="1" w:styleId="Mencinsinresolver2">
    <w:name w:val="Mención sin resolver2"/>
    <w:basedOn w:val="Fuentedeprrafopredeter"/>
    <w:uiPriority w:val="99"/>
    <w:semiHidden/>
    <w:unhideWhenUsed/>
    <w:rsid w:val="00E34771"/>
    <w:rPr>
      <w:color w:val="605E5C"/>
      <w:shd w:val="clear" w:color="auto" w:fill="E1DFDD"/>
    </w:rPr>
  </w:style>
  <w:style w:type="character" w:customStyle="1" w:styleId="Mencinsinresolver3">
    <w:name w:val="Mención sin resolver3"/>
    <w:basedOn w:val="Fuentedeprrafopredeter"/>
    <w:uiPriority w:val="99"/>
    <w:semiHidden/>
    <w:unhideWhenUsed/>
    <w:rsid w:val="00335FBD"/>
    <w:rPr>
      <w:color w:val="605E5C"/>
      <w:shd w:val="clear" w:color="auto" w:fill="E1DFDD"/>
    </w:rPr>
  </w:style>
  <w:style w:type="character" w:customStyle="1" w:styleId="Mencinsinresolver4">
    <w:name w:val="Mención sin resolver4"/>
    <w:basedOn w:val="Fuentedeprrafopredeter"/>
    <w:uiPriority w:val="99"/>
    <w:semiHidden/>
    <w:unhideWhenUsed/>
    <w:rsid w:val="007E54E6"/>
    <w:rPr>
      <w:color w:val="605E5C"/>
      <w:shd w:val="clear" w:color="auto" w:fill="E1DFDD"/>
    </w:rPr>
  </w:style>
  <w:style w:type="character" w:styleId="Textoennegrita">
    <w:name w:val="Strong"/>
    <w:basedOn w:val="Fuentedeprrafopredeter"/>
    <w:uiPriority w:val="22"/>
    <w:qFormat/>
    <w:rsid w:val="009E43FD"/>
    <w:rPr>
      <w:b/>
      <w:bCs/>
    </w:rPr>
  </w:style>
  <w:style w:type="character" w:customStyle="1" w:styleId="Mencinsinresolver5">
    <w:name w:val="Mención sin resolver5"/>
    <w:basedOn w:val="Fuentedeprrafopredeter"/>
    <w:uiPriority w:val="99"/>
    <w:semiHidden/>
    <w:unhideWhenUsed/>
    <w:rsid w:val="00502BA8"/>
    <w:rPr>
      <w:color w:val="605E5C"/>
      <w:shd w:val="clear" w:color="auto" w:fill="E1DFDD"/>
    </w:rPr>
  </w:style>
  <w:style w:type="paragraph" w:customStyle="1" w:styleId="ql-align-justify">
    <w:name w:val="ql-align-justify"/>
    <w:basedOn w:val="Normal"/>
    <w:rsid w:val="00D23731"/>
    <w:pPr>
      <w:spacing w:before="100" w:beforeAutospacing="1" w:after="100" w:afterAutospacing="1" w:line="240" w:lineRule="auto"/>
    </w:pPr>
    <w:rPr>
      <w:rFonts w:ascii="Times New Roman" w:eastAsia="Times New Roman" w:hAnsi="Times New Roman"/>
      <w:sz w:val="24"/>
      <w:szCs w:val="24"/>
      <w:lang w:eastAsia="es-BO"/>
    </w:rPr>
  </w:style>
  <w:style w:type="character" w:customStyle="1" w:styleId="UnresolvedMention">
    <w:name w:val="Unresolved Mention"/>
    <w:basedOn w:val="Fuentedeprrafopredeter"/>
    <w:uiPriority w:val="99"/>
    <w:semiHidden/>
    <w:unhideWhenUsed/>
    <w:rsid w:val="001146F8"/>
    <w:rPr>
      <w:color w:val="605E5C"/>
      <w:shd w:val="clear" w:color="auto" w:fill="E1DFDD"/>
    </w:rPr>
  </w:style>
  <w:style w:type="paragraph" w:styleId="Textonotapie">
    <w:name w:val="footnote text"/>
    <w:basedOn w:val="Normal"/>
    <w:link w:val="TextonotapieCar"/>
    <w:uiPriority w:val="99"/>
    <w:semiHidden/>
    <w:unhideWhenUsed/>
    <w:rsid w:val="005A56E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A56E4"/>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5A56E4"/>
    <w:rPr>
      <w:vertAlign w:val="superscript"/>
    </w:rPr>
  </w:style>
  <w:style w:type="paragraph" w:styleId="Sangradetextonormal">
    <w:name w:val="Body Text Indent"/>
    <w:basedOn w:val="Normal"/>
    <w:link w:val="SangradetextonormalCar"/>
    <w:uiPriority w:val="99"/>
    <w:semiHidden/>
    <w:unhideWhenUsed/>
    <w:rsid w:val="00042C6D"/>
    <w:pPr>
      <w:spacing w:after="120"/>
      <w:ind w:left="283"/>
    </w:pPr>
  </w:style>
  <w:style w:type="character" w:customStyle="1" w:styleId="SangradetextonormalCar">
    <w:name w:val="Sangría de texto normal Car"/>
    <w:basedOn w:val="Fuentedeprrafopredeter"/>
    <w:link w:val="Sangradetextonormal"/>
    <w:uiPriority w:val="99"/>
    <w:semiHidden/>
    <w:rsid w:val="00042C6D"/>
    <w:rPr>
      <w:rFonts w:ascii="Calibri" w:eastAsia="Calibri" w:hAnsi="Calibri" w:cs="Times New Roman"/>
    </w:rPr>
  </w:style>
  <w:style w:type="paragraph" w:styleId="Textoindependiente">
    <w:name w:val="Body Text"/>
    <w:basedOn w:val="Normal"/>
    <w:link w:val="TextoindependienteCar"/>
    <w:uiPriority w:val="99"/>
    <w:semiHidden/>
    <w:unhideWhenUsed/>
    <w:rsid w:val="00822392"/>
    <w:pPr>
      <w:spacing w:after="120"/>
    </w:pPr>
  </w:style>
  <w:style w:type="character" w:customStyle="1" w:styleId="TextoindependienteCar">
    <w:name w:val="Texto independiente Car"/>
    <w:basedOn w:val="Fuentedeprrafopredeter"/>
    <w:link w:val="Textoindependiente"/>
    <w:uiPriority w:val="99"/>
    <w:semiHidden/>
    <w:rsid w:val="00822392"/>
    <w:rPr>
      <w:rFonts w:ascii="Calibri" w:eastAsia="Calibri" w:hAnsi="Calibri" w:cs="Times New Roman"/>
    </w:rPr>
  </w:style>
  <w:style w:type="character" w:styleId="nfasis">
    <w:name w:val="Emphasis"/>
    <w:basedOn w:val="Fuentedeprrafopredeter"/>
    <w:uiPriority w:val="20"/>
    <w:qFormat/>
    <w:rsid w:val="00970592"/>
    <w:rPr>
      <w:i/>
      <w:iCs/>
    </w:rPr>
  </w:style>
  <w:style w:type="table" w:styleId="Tablaconcuadrcula">
    <w:name w:val="Table Grid"/>
    <w:basedOn w:val="Tablanormal"/>
    <w:uiPriority w:val="39"/>
    <w:rsid w:val="00A60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60762">
      <w:bodyDiv w:val="1"/>
      <w:marLeft w:val="0"/>
      <w:marRight w:val="0"/>
      <w:marTop w:val="0"/>
      <w:marBottom w:val="0"/>
      <w:divBdr>
        <w:top w:val="none" w:sz="0" w:space="0" w:color="auto"/>
        <w:left w:val="none" w:sz="0" w:space="0" w:color="auto"/>
        <w:bottom w:val="none" w:sz="0" w:space="0" w:color="auto"/>
        <w:right w:val="none" w:sz="0" w:space="0" w:color="auto"/>
      </w:divBdr>
    </w:div>
    <w:div w:id="55399980">
      <w:bodyDiv w:val="1"/>
      <w:marLeft w:val="0"/>
      <w:marRight w:val="0"/>
      <w:marTop w:val="0"/>
      <w:marBottom w:val="0"/>
      <w:divBdr>
        <w:top w:val="none" w:sz="0" w:space="0" w:color="auto"/>
        <w:left w:val="none" w:sz="0" w:space="0" w:color="auto"/>
        <w:bottom w:val="none" w:sz="0" w:space="0" w:color="auto"/>
        <w:right w:val="none" w:sz="0" w:space="0" w:color="auto"/>
      </w:divBdr>
    </w:div>
    <w:div w:id="57486180">
      <w:bodyDiv w:val="1"/>
      <w:marLeft w:val="0"/>
      <w:marRight w:val="0"/>
      <w:marTop w:val="0"/>
      <w:marBottom w:val="0"/>
      <w:divBdr>
        <w:top w:val="none" w:sz="0" w:space="0" w:color="auto"/>
        <w:left w:val="none" w:sz="0" w:space="0" w:color="auto"/>
        <w:bottom w:val="none" w:sz="0" w:space="0" w:color="auto"/>
        <w:right w:val="none" w:sz="0" w:space="0" w:color="auto"/>
      </w:divBdr>
    </w:div>
    <w:div w:id="59907417">
      <w:bodyDiv w:val="1"/>
      <w:marLeft w:val="0"/>
      <w:marRight w:val="0"/>
      <w:marTop w:val="0"/>
      <w:marBottom w:val="0"/>
      <w:divBdr>
        <w:top w:val="none" w:sz="0" w:space="0" w:color="auto"/>
        <w:left w:val="none" w:sz="0" w:space="0" w:color="auto"/>
        <w:bottom w:val="none" w:sz="0" w:space="0" w:color="auto"/>
        <w:right w:val="none" w:sz="0" w:space="0" w:color="auto"/>
      </w:divBdr>
    </w:div>
    <w:div w:id="60253849">
      <w:bodyDiv w:val="1"/>
      <w:marLeft w:val="0"/>
      <w:marRight w:val="0"/>
      <w:marTop w:val="0"/>
      <w:marBottom w:val="0"/>
      <w:divBdr>
        <w:top w:val="none" w:sz="0" w:space="0" w:color="auto"/>
        <w:left w:val="none" w:sz="0" w:space="0" w:color="auto"/>
        <w:bottom w:val="none" w:sz="0" w:space="0" w:color="auto"/>
        <w:right w:val="none" w:sz="0" w:space="0" w:color="auto"/>
      </w:divBdr>
    </w:div>
    <w:div w:id="68121748">
      <w:bodyDiv w:val="1"/>
      <w:marLeft w:val="0"/>
      <w:marRight w:val="0"/>
      <w:marTop w:val="0"/>
      <w:marBottom w:val="0"/>
      <w:divBdr>
        <w:top w:val="none" w:sz="0" w:space="0" w:color="auto"/>
        <w:left w:val="none" w:sz="0" w:space="0" w:color="auto"/>
        <w:bottom w:val="none" w:sz="0" w:space="0" w:color="auto"/>
        <w:right w:val="none" w:sz="0" w:space="0" w:color="auto"/>
      </w:divBdr>
    </w:div>
    <w:div w:id="81417768">
      <w:bodyDiv w:val="1"/>
      <w:marLeft w:val="0"/>
      <w:marRight w:val="0"/>
      <w:marTop w:val="0"/>
      <w:marBottom w:val="0"/>
      <w:divBdr>
        <w:top w:val="none" w:sz="0" w:space="0" w:color="auto"/>
        <w:left w:val="none" w:sz="0" w:space="0" w:color="auto"/>
        <w:bottom w:val="none" w:sz="0" w:space="0" w:color="auto"/>
        <w:right w:val="none" w:sz="0" w:space="0" w:color="auto"/>
      </w:divBdr>
    </w:div>
    <w:div w:id="90047556">
      <w:bodyDiv w:val="1"/>
      <w:marLeft w:val="0"/>
      <w:marRight w:val="0"/>
      <w:marTop w:val="0"/>
      <w:marBottom w:val="0"/>
      <w:divBdr>
        <w:top w:val="none" w:sz="0" w:space="0" w:color="auto"/>
        <w:left w:val="none" w:sz="0" w:space="0" w:color="auto"/>
        <w:bottom w:val="none" w:sz="0" w:space="0" w:color="auto"/>
        <w:right w:val="none" w:sz="0" w:space="0" w:color="auto"/>
      </w:divBdr>
      <w:divsChild>
        <w:div w:id="1793091044">
          <w:marLeft w:val="0"/>
          <w:marRight w:val="0"/>
          <w:marTop w:val="0"/>
          <w:marBottom w:val="0"/>
          <w:divBdr>
            <w:top w:val="none" w:sz="0" w:space="0" w:color="auto"/>
            <w:left w:val="none" w:sz="0" w:space="0" w:color="auto"/>
            <w:bottom w:val="none" w:sz="0" w:space="0" w:color="auto"/>
            <w:right w:val="none" w:sz="0" w:space="0" w:color="auto"/>
          </w:divBdr>
          <w:divsChild>
            <w:div w:id="1757433737">
              <w:marLeft w:val="0"/>
              <w:marRight w:val="0"/>
              <w:marTop w:val="0"/>
              <w:marBottom w:val="0"/>
              <w:divBdr>
                <w:top w:val="none" w:sz="0" w:space="0" w:color="auto"/>
                <w:left w:val="none" w:sz="0" w:space="0" w:color="auto"/>
                <w:bottom w:val="none" w:sz="0" w:space="0" w:color="auto"/>
                <w:right w:val="none" w:sz="0" w:space="0" w:color="auto"/>
              </w:divBdr>
              <w:divsChild>
                <w:div w:id="495076680">
                  <w:marLeft w:val="0"/>
                  <w:marRight w:val="0"/>
                  <w:marTop w:val="0"/>
                  <w:marBottom w:val="0"/>
                  <w:divBdr>
                    <w:top w:val="none" w:sz="0" w:space="0" w:color="auto"/>
                    <w:left w:val="none" w:sz="0" w:space="0" w:color="auto"/>
                    <w:bottom w:val="none" w:sz="0" w:space="0" w:color="auto"/>
                    <w:right w:val="none" w:sz="0" w:space="0" w:color="auto"/>
                  </w:divBdr>
                  <w:divsChild>
                    <w:div w:id="52972216">
                      <w:marLeft w:val="0"/>
                      <w:marRight w:val="0"/>
                      <w:marTop w:val="0"/>
                      <w:marBottom w:val="0"/>
                      <w:divBdr>
                        <w:top w:val="none" w:sz="0" w:space="0" w:color="auto"/>
                        <w:left w:val="none" w:sz="0" w:space="0" w:color="auto"/>
                        <w:bottom w:val="none" w:sz="0" w:space="0" w:color="auto"/>
                        <w:right w:val="none" w:sz="0" w:space="0" w:color="auto"/>
                      </w:divBdr>
                      <w:divsChild>
                        <w:div w:id="1416904128">
                          <w:marLeft w:val="0"/>
                          <w:marRight w:val="0"/>
                          <w:marTop w:val="0"/>
                          <w:marBottom w:val="0"/>
                          <w:divBdr>
                            <w:top w:val="none" w:sz="0" w:space="0" w:color="auto"/>
                            <w:left w:val="none" w:sz="0" w:space="0" w:color="auto"/>
                            <w:bottom w:val="none" w:sz="0" w:space="0" w:color="auto"/>
                            <w:right w:val="none" w:sz="0" w:space="0" w:color="auto"/>
                          </w:divBdr>
                          <w:divsChild>
                            <w:div w:id="2030642064">
                              <w:marLeft w:val="0"/>
                              <w:marRight w:val="0"/>
                              <w:marTop w:val="0"/>
                              <w:marBottom w:val="0"/>
                              <w:divBdr>
                                <w:top w:val="none" w:sz="0" w:space="0" w:color="auto"/>
                                <w:left w:val="none" w:sz="0" w:space="0" w:color="auto"/>
                                <w:bottom w:val="none" w:sz="0" w:space="0" w:color="auto"/>
                                <w:right w:val="none" w:sz="0" w:space="0" w:color="auto"/>
                              </w:divBdr>
                              <w:divsChild>
                                <w:div w:id="177990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995947">
      <w:bodyDiv w:val="1"/>
      <w:marLeft w:val="0"/>
      <w:marRight w:val="0"/>
      <w:marTop w:val="0"/>
      <w:marBottom w:val="0"/>
      <w:divBdr>
        <w:top w:val="none" w:sz="0" w:space="0" w:color="auto"/>
        <w:left w:val="none" w:sz="0" w:space="0" w:color="auto"/>
        <w:bottom w:val="none" w:sz="0" w:space="0" w:color="auto"/>
        <w:right w:val="none" w:sz="0" w:space="0" w:color="auto"/>
      </w:divBdr>
      <w:divsChild>
        <w:div w:id="611058238">
          <w:marLeft w:val="0"/>
          <w:marRight w:val="0"/>
          <w:marTop w:val="0"/>
          <w:marBottom w:val="0"/>
          <w:divBdr>
            <w:top w:val="none" w:sz="0" w:space="0" w:color="auto"/>
            <w:left w:val="none" w:sz="0" w:space="0" w:color="auto"/>
            <w:bottom w:val="none" w:sz="0" w:space="0" w:color="auto"/>
            <w:right w:val="none" w:sz="0" w:space="0" w:color="auto"/>
          </w:divBdr>
          <w:divsChild>
            <w:div w:id="128329725">
              <w:marLeft w:val="0"/>
              <w:marRight w:val="0"/>
              <w:marTop w:val="0"/>
              <w:marBottom w:val="0"/>
              <w:divBdr>
                <w:top w:val="none" w:sz="0" w:space="0" w:color="auto"/>
                <w:left w:val="none" w:sz="0" w:space="0" w:color="auto"/>
                <w:bottom w:val="none" w:sz="0" w:space="0" w:color="auto"/>
                <w:right w:val="none" w:sz="0" w:space="0" w:color="auto"/>
              </w:divBdr>
              <w:divsChild>
                <w:div w:id="230623900">
                  <w:marLeft w:val="0"/>
                  <w:marRight w:val="0"/>
                  <w:marTop w:val="0"/>
                  <w:marBottom w:val="0"/>
                  <w:divBdr>
                    <w:top w:val="none" w:sz="0" w:space="0" w:color="auto"/>
                    <w:left w:val="none" w:sz="0" w:space="0" w:color="auto"/>
                    <w:bottom w:val="none" w:sz="0" w:space="0" w:color="auto"/>
                    <w:right w:val="none" w:sz="0" w:space="0" w:color="auto"/>
                  </w:divBdr>
                  <w:divsChild>
                    <w:div w:id="1849364965">
                      <w:marLeft w:val="0"/>
                      <w:marRight w:val="0"/>
                      <w:marTop w:val="0"/>
                      <w:marBottom w:val="0"/>
                      <w:divBdr>
                        <w:top w:val="none" w:sz="0" w:space="0" w:color="auto"/>
                        <w:left w:val="none" w:sz="0" w:space="0" w:color="auto"/>
                        <w:bottom w:val="none" w:sz="0" w:space="0" w:color="auto"/>
                        <w:right w:val="none" w:sz="0" w:space="0" w:color="auto"/>
                      </w:divBdr>
                      <w:divsChild>
                        <w:div w:id="1449811230">
                          <w:marLeft w:val="0"/>
                          <w:marRight w:val="0"/>
                          <w:marTop w:val="0"/>
                          <w:marBottom w:val="0"/>
                          <w:divBdr>
                            <w:top w:val="none" w:sz="0" w:space="0" w:color="auto"/>
                            <w:left w:val="none" w:sz="0" w:space="0" w:color="auto"/>
                            <w:bottom w:val="none" w:sz="0" w:space="0" w:color="auto"/>
                            <w:right w:val="none" w:sz="0" w:space="0" w:color="auto"/>
                          </w:divBdr>
                          <w:divsChild>
                            <w:div w:id="71500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20500">
      <w:bodyDiv w:val="1"/>
      <w:marLeft w:val="0"/>
      <w:marRight w:val="0"/>
      <w:marTop w:val="0"/>
      <w:marBottom w:val="0"/>
      <w:divBdr>
        <w:top w:val="none" w:sz="0" w:space="0" w:color="auto"/>
        <w:left w:val="none" w:sz="0" w:space="0" w:color="auto"/>
        <w:bottom w:val="none" w:sz="0" w:space="0" w:color="auto"/>
        <w:right w:val="none" w:sz="0" w:space="0" w:color="auto"/>
      </w:divBdr>
    </w:div>
    <w:div w:id="148638316">
      <w:bodyDiv w:val="1"/>
      <w:marLeft w:val="0"/>
      <w:marRight w:val="0"/>
      <w:marTop w:val="0"/>
      <w:marBottom w:val="0"/>
      <w:divBdr>
        <w:top w:val="none" w:sz="0" w:space="0" w:color="auto"/>
        <w:left w:val="none" w:sz="0" w:space="0" w:color="auto"/>
        <w:bottom w:val="none" w:sz="0" w:space="0" w:color="auto"/>
        <w:right w:val="none" w:sz="0" w:space="0" w:color="auto"/>
      </w:divBdr>
    </w:div>
    <w:div w:id="149105769">
      <w:bodyDiv w:val="1"/>
      <w:marLeft w:val="0"/>
      <w:marRight w:val="0"/>
      <w:marTop w:val="0"/>
      <w:marBottom w:val="0"/>
      <w:divBdr>
        <w:top w:val="none" w:sz="0" w:space="0" w:color="auto"/>
        <w:left w:val="none" w:sz="0" w:space="0" w:color="auto"/>
        <w:bottom w:val="none" w:sz="0" w:space="0" w:color="auto"/>
        <w:right w:val="none" w:sz="0" w:space="0" w:color="auto"/>
      </w:divBdr>
    </w:div>
    <w:div w:id="154609541">
      <w:bodyDiv w:val="1"/>
      <w:marLeft w:val="0"/>
      <w:marRight w:val="0"/>
      <w:marTop w:val="0"/>
      <w:marBottom w:val="0"/>
      <w:divBdr>
        <w:top w:val="none" w:sz="0" w:space="0" w:color="auto"/>
        <w:left w:val="none" w:sz="0" w:space="0" w:color="auto"/>
        <w:bottom w:val="none" w:sz="0" w:space="0" w:color="auto"/>
        <w:right w:val="none" w:sz="0" w:space="0" w:color="auto"/>
      </w:divBdr>
    </w:div>
    <w:div w:id="163210364">
      <w:bodyDiv w:val="1"/>
      <w:marLeft w:val="0"/>
      <w:marRight w:val="0"/>
      <w:marTop w:val="0"/>
      <w:marBottom w:val="0"/>
      <w:divBdr>
        <w:top w:val="none" w:sz="0" w:space="0" w:color="auto"/>
        <w:left w:val="none" w:sz="0" w:space="0" w:color="auto"/>
        <w:bottom w:val="none" w:sz="0" w:space="0" w:color="auto"/>
        <w:right w:val="none" w:sz="0" w:space="0" w:color="auto"/>
      </w:divBdr>
    </w:div>
    <w:div w:id="165288722">
      <w:bodyDiv w:val="1"/>
      <w:marLeft w:val="0"/>
      <w:marRight w:val="0"/>
      <w:marTop w:val="0"/>
      <w:marBottom w:val="0"/>
      <w:divBdr>
        <w:top w:val="none" w:sz="0" w:space="0" w:color="auto"/>
        <w:left w:val="none" w:sz="0" w:space="0" w:color="auto"/>
        <w:bottom w:val="none" w:sz="0" w:space="0" w:color="auto"/>
        <w:right w:val="none" w:sz="0" w:space="0" w:color="auto"/>
      </w:divBdr>
    </w:div>
    <w:div w:id="170224130">
      <w:bodyDiv w:val="1"/>
      <w:marLeft w:val="0"/>
      <w:marRight w:val="0"/>
      <w:marTop w:val="0"/>
      <w:marBottom w:val="0"/>
      <w:divBdr>
        <w:top w:val="none" w:sz="0" w:space="0" w:color="auto"/>
        <w:left w:val="none" w:sz="0" w:space="0" w:color="auto"/>
        <w:bottom w:val="none" w:sz="0" w:space="0" w:color="auto"/>
        <w:right w:val="none" w:sz="0" w:space="0" w:color="auto"/>
      </w:divBdr>
    </w:div>
    <w:div w:id="182062278">
      <w:bodyDiv w:val="1"/>
      <w:marLeft w:val="0"/>
      <w:marRight w:val="0"/>
      <w:marTop w:val="0"/>
      <w:marBottom w:val="0"/>
      <w:divBdr>
        <w:top w:val="none" w:sz="0" w:space="0" w:color="auto"/>
        <w:left w:val="none" w:sz="0" w:space="0" w:color="auto"/>
        <w:bottom w:val="none" w:sz="0" w:space="0" w:color="auto"/>
        <w:right w:val="none" w:sz="0" w:space="0" w:color="auto"/>
      </w:divBdr>
      <w:divsChild>
        <w:div w:id="1091705431">
          <w:marLeft w:val="0"/>
          <w:marRight w:val="0"/>
          <w:marTop w:val="0"/>
          <w:marBottom w:val="0"/>
          <w:divBdr>
            <w:top w:val="none" w:sz="0" w:space="0" w:color="auto"/>
            <w:left w:val="none" w:sz="0" w:space="0" w:color="auto"/>
            <w:bottom w:val="none" w:sz="0" w:space="0" w:color="auto"/>
            <w:right w:val="none" w:sz="0" w:space="0" w:color="auto"/>
          </w:divBdr>
        </w:div>
      </w:divsChild>
    </w:div>
    <w:div w:id="185556590">
      <w:bodyDiv w:val="1"/>
      <w:marLeft w:val="0"/>
      <w:marRight w:val="0"/>
      <w:marTop w:val="0"/>
      <w:marBottom w:val="0"/>
      <w:divBdr>
        <w:top w:val="none" w:sz="0" w:space="0" w:color="auto"/>
        <w:left w:val="none" w:sz="0" w:space="0" w:color="auto"/>
        <w:bottom w:val="none" w:sz="0" w:space="0" w:color="auto"/>
        <w:right w:val="none" w:sz="0" w:space="0" w:color="auto"/>
      </w:divBdr>
      <w:divsChild>
        <w:div w:id="1726442671">
          <w:marLeft w:val="0"/>
          <w:marRight w:val="0"/>
          <w:marTop w:val="0"/>
          <w:marBottom w:val="0"/>
          <w:divBdr>
            <w:top w:val="none" w:sz="0" w:space="0" w:color="auto"/>
            <w:left w:val="none" w:sz="0" w:space="0" w:color="auto"/>
            <w:bottom w:val="none" w:sz="0" w:space="0" w:color="auto"/>
            <w:right w:val="none" w:sz="0" w:space="0" w:color="auto"/>
          </w:divBdr>
          <w:divsChild>
            <w:div w:id="1093939256">
              <w:marLeft w:val="0"/>
              <w:marRight w:val="0"/>
              <w:marTop w:val="0"/>
              <w:marBottom w:val="0"/>
              <w:divBdr>
                <w:top w:val="none" w:sz="0" w:space="0" w:color="auto"/>
                <w:left w:val="none" w:sz="0" w:space="0" w:color="auto"/>
                <w:bottom w:val="none" w:sz="0" w:space="0" w:color="auto"/>
                <w:right w:val="none" w:sz="0" w:space="0" w:color="auto"/>
              </w:divBdr>
              <w:divsChild>
                <w:div w:id="1779718475">
                  <w:marLeft w:val="0"/>
                  <w:marRight w:val="0"/>
                  <w:marTop w:val="0"/>
                  <w:marBottom w:val="0"/>
                  <w:divBdr>
                    <w:top w:val="none" w:sz="0" w:space="0" w:color="auto"/>
                    <w:left w:val="none" w:sz="0" w:space="0" w:color="auto"/>
                    <w:bottom w:val="none" w:sz="0" w:space="0" w:color="auto"/>
                    <w:right w:val="none" w:sz="0" w:space="0" w:color="auto"/>
                  </w:divBdr>
                  <w:divsChild>
                    <w:div w:id="951672171">
                      <w:marLeft w:val="0"/>
                      <w:marRight w:val="0"/>
                      <w:marTop w:val="0"/>
                      <w:marBottom w:val="0"/>
                      <w:divBdr>
                        <w:top w:val="none" w:sz="0" w:space="0" w:color="auto"/>
                        <w:left w:val="none" w:sz="0" w:space="0" w:color="auto"/>
                        <w:bottom w:val="none" w:sz="0" w:space="0" w:color="auto"/>
                        <w:right w:val="none" w:sz="0" w:space="0" w:color="auto"/>
                      </w:divBdr>
                      <w:divsChild>
                        <w:div w:id="290550970">
                          <w:marLeft w:val="0"/>
                          <w:marRight w:val="0"/>
                          <w:marTop w:val="0"/>
                          <w:marBottom w:val="0"/>
                          <w:divBdr>
                            <w:top w:val="none" w:sz="0" w:space="0" w:color="auto"/>
                            <w:left w:val="none" w:sz="0" w:space="0" w:color="auto"/>
                            <w:bottom w:val="none" w:sz="0" w:space="0" w:color="auto"/>
                            <w:right w:val="none" w:sz="0" w:space="0" w:color="auto"/>
                          </w:divBdr>
                          <w:divsChild>
                            <w:div w:id="1139764569">
                              <w:marLeft w:val="0"/>
                              <w:marRight w:val="0"/>
                              <w:marTop w:val="0"/>
                              <w:marBottom w:val="0"/>
                              <w:divBdr>
                                <w:top w:val="none" w:sz="0" w:space="0" w:color="auto"/>
                                <w:left w:val="none" w:sz="0" w:space="0" w:color="auto"/>
                                <w:bottom w:val="none" w:sz="0" w:space="0" w:color="auto"/>
                                <w:right w:val="none" w:sz="0" w:space="0" w:color="auto"/>
                              </w:divBdr>
                              <w:divsChild>
                                <w:div w:id="10760003">
                                  <w:marLeft w:val="0"/>
                                  <w:marRight w:val="0"/>
                                  <w:marTop w:val="0"/>
                                  <w:marBottom w:val="0"/>
                                  <w:divBdr>
                                    <w:top w:val="none" w:sz="0" w:space="0" w:color="auto"/>
                                    <w:left w:val="none" w:sz="0" w:space="0" w:color="auto"/>
                                    <w:bottom w:val="none" w:sz="0" w:space="0" w:color="auto"/>
                                    <w:right w:val="none" w:sz="0" w:space="0" w:color="auto"/>
                                  </w:divBdr>
                                  <w:divsChild>
                                    <w:div w:id="185842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987592">
      <w:bodyDiv w:val="1"/>
      <w:marLeft w:val="0"/>
      <w:marRight w:val="0"/>
      <w:marTop w:val="0"/>
      <w:marBottom w:val="0"/>
      <w:divBdr>
        <w:top w:val="none" w:sz="0" w:space="0" w:color="auto"/>
        <w:left w:val="none" w:sz="0" w:space="0" w:color="auto"/>
        <w:bottom w:val="none" w:sz="0" w:space="0" w:color="auto"/>
        <w:right w:val="none" w:sz="0" w:space="0" w:color="auto"/>
      </w:divBdr>
    </w:div>
    <w:div w:id="245892427">
      <w:bodyDiv w:val="1"/>
      <w:marLeft w:val="0"/>
      <w:marRight w:val="0"/>
      <w:marTop w:val="0"/>
      <w:marBottom w:val="0"/>
      <w:divBdr>
        <w:top w:val="none" w:sz="0" w:space="0" w:color="auto"/>
        <w:left w:val="none" w:sz="0" w:space="0" w:color="auto"/>
        <w:bottom w:val="none" w:sz="0" w:space="0" w:color="auto"/>
        <w:right w:val="none" w:sz="0" w:space="0" w:color="auto"/>
      </w:divBdr>
    </w:div>
    <w:div w:id="249895566">
      <w:bodyDiv w:val="1"/>
      <w:marLeft w:val="0"/>
      <w:marRight w:val="0"/>
      <w:marTop w:val="0"/>
      <w:marBottom w:val="0"/>
      <w:divBdr>
        <w:top w:val="none" w:sz="0" w:space="0" w:color="auto"/>
        <w:left w:val="none" w:sz="0" w:space="0" w:color="auto"/>
        <w:bottom w:val="none" w:sz="0" w:space="0" w:color="auto"/>
        <w:right w:val="none" w:sz="0" w:space="0" w:color="auto"/>
      </w:divBdr>
      <w:divsChild>
        <w:div w:id="1647780853">
          <w:marLeft w:val="0"/>
          <w:marRight w:val="0"/>
          <w:marTop w:val="0"/>
          <w:marBottom w:val="0"/>
          <w:divBdr>
            <w:top w:val="none" w:sz="0" w:space="0" w:color="auto"/>
            <w:left w:val="none" w:sz="0" w:space="0" w:color="auto"/>
            <w:bottom w:val="none" w:sz="0" w:space="0" w:color="auto"/>
            <w:right w:val="none" w:sz="0" w:space="0" w:color="auto"/>
          </w:divBdr>
          <w:divsChild>
            <w:div w:id="1693804353">
              <w:marLeft w:val="0"/>
              <w:marRight w:val="0"/>
              <w:marTop w:val="0"/>
              <w:marBottom w:val="0"/>
              <w:divBdr>
                <w:top w:val="none" w:sz="0" w:space="0" w:color="auto"/>
                <w:left w:val="none" w:sz="0" w:space="0" w:color="auto"/>
                <w:bottom w:val="none" w:sz="0" w:space="0" w:color="auto"/>
                <w:right w:val="none" w:sz="0" w:space="0" w:color="auto"/>
              </w:divBdr>
              <w:divsChild>
                <w:div w:id="62263396">
                  <w:marLeft w:val="0"/>
                  <w:marRight w:val="0"/>
                  <w:marTop w:val="0"/>
                  <w:marBottom w:val="0"/>
                  <w:divBdr>
                    <w:top w:val="none" w:sz="0" w:space="0" w:color="auto"/>
                    <w:left w:val="none" w:sz="0" w:space="0" w:color="auto"/>
                    <w:bottom w:val="none" w:sz="0" w:space="0" w:color="auto"/>
                    <w:right w:val="none" w:sz="0" w:space="0" w:color="auto"/>
                  </w:divBdr>
                  <w:divsChild>
                    <w:div w:id="1267813878">
                      <w:marLeft w:val="0"/>
                      <w:marRight w:val="0"/>
                      <w:marTop w:val="0"/>
                      <w:marBottom w:val="0"/>
                      <w:divBdr>
                        <w:top w:val="none" w:sz="0" w:space="0" w:color="auto"/>
                        <w:left w:val="none" w:sz="0" w:space="0" w:color="auto"/>
                        <w:bottom w:val="none" w:sz="0" w:space="0" w:color="auto"/>
                        <w:right w:val="none" w:sz="0" w:space="0" w:color="auto"/>
                      </w:divBdr>
                      <w:divsChild>
                        <w:div w:id="1701121400">
                          <w:marLeft w:val="0"/>
                          <w:marRight w:val="0"/>
                          <w:marTop w:val="0"/>
                          <w:marBottom w:val="0"/>
                          <w:divBdr>
                            <w:top w:val="none" w:sz="0" w:space="0" w:color="auto"/>
                            <w:left w:val="none" w:sz="0" w:space="0" w:color="auto"/>
                            <w:bottom w:val="none" w:sz="0" w:space="0" w:color="auto"/>
                            <w:right w:val="none" w:sz="0" w:space="0" w:color="auto"/>
                          </w:divBdr>
                          <w:divsChild>
                            <w:div w:id="144660966">
                              <w:marLeft w:val="0"/>
                              <w:marRight w:val="0"/>
                              <w:marTop w:val="0"/>
                              <w:marBottom w:val="0"/>
                              <w:divBdr>
                                <w:top w:val="none" w:sz="0" w:space="0" w:color="auto"/>
                                <w:left w:val="none" w:sz="0" w:space="0" w:color="auto"/>
                                <w:bottom w:val="none" w:sz="0" w:space="0" w:color="auto"/>
                                <w:right w:val="none" w:sz="0" w:space="0" w:color="auto"/>
                              </w:divBdr>
                              <w:divsChild>
                                <w:div w:id="1395666140">
                                  <w:marLeft w:val="0"/>
                                  <w:marRight w:val="0"/>
                                  <w:marTop w:val="0"/>
                                  <w:marBottom w:val="0"/>
                                  <w:divBdr>
                                    <w:top w:val="none" w:sz="0" w:space="0" w:color="auto"/>
                                    <w:left w:val="none" w:sz="0" w:space="0" w:color="auto"/>
                                    <w:bottom w:val="none" w:sz="0" w:space="0" w:color="auto"/>
                                    <w:right w:val="none" w:sz="0" w:space="0" w:color="auto"/>
                                  </w:divBdr>
                                  <w:divsChild>
                                    <w:div w:id="1414207819">
                                      <w:marLeft w:val="0"/>
                                      <w:marRight w:val="0"/>
                                      <w:marTop w:val="0"/>
                                      <w:marBottom w:val="0"/>
                                      <w:divBdr>
                                        <w:top w:val="none" w:sz="0" w:space="0" w:color="auto"/>
                                        <w:left w:val="none" w:sz="0" w:space="0" w:color="auto"/>
                                        <w:bottom w:val="none" w:sz="0" w:space="0" w:color="auto"/>
                                        <w:right w:val="none" w:sz="0" w:space="0" w:color="auto"/>
                                      </w:divBdr>
                                      <w:divsChild>
                                        <w:div w:id="181129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9066807">
      <w:bodyDiv w:val="1"/>
      <w:marLeft w:val="0"/>
      <w:marRight w:val="0"/>
      <w:marTop w:val="0"/>
      <w:marBottom w:val="0"/>
      <w:divBdr>
        <w:top w:val="none" w:sz="0" w:space="0" w:color="auto"/>
        <w:left w:val="none" w:sz="0" w:space="0" w:color="auto"/>
        <w:bottom w:val="none" w:sz="0" w:space="0" w:color="auto"/>
        <w:right w:val="none" w:sz="0" w:space="0" w:color="auto"/>
      </w:divBdr>
    </w:div>
    <w:div w:id="264390683">
      <w:bodyDiv w:val="1"/>
      <w:marLeft w:val="0"/>
      <w:marRight w:val="0"/>
      <w:marTop w:val="0"/>
      <w:marBottom w:val="0"/>
      <w:divBdr>
        <w:top w:val="none" w:sz="0" w:space="0" w:color="auto"/>
        <w:left w:val="none" w:sz="0" w:space="0" w:color="auto"/>
        <w:bottom w:val="none" w:sz="0" w:space="0" w:color="auto"/>
        <w:right w:val="none" w:sz="0" w:space="0" w:color="auto"/>
      </w:divBdr>
    </w:div>
    <w:div w:id="284773158">
      <w:bodyDiv w:val="1"/>
      <w:marLeft w:val="0"/>
      <w:marRight w:val="0"/>
      <w:marTop w:val="0"/>
      <w:marBottom w:val="0"/>
      <w:divBdr>
        <w:top w:val="none" w:sz="0" w:space="0" w:color="auto"/>
        <w:left w:val="none" w:sz="0" w:space="0" w:color="auto"/>
        <w:bottom w:val="none" w:sz="0" w:space="0" w:color="auto"/>
        <w:right w:val="none" w:sz="0" w:space="0" w:color="auto"/>
      </w:divBdr>
    </w:div>
    <w:div w:id="300304043">
      <w:bodyDiv w:val="1"/>
      <w:marLeft w:val="0"/>
      <w:marRight w:val="0"/>
      <w:marTop w:val="0"/>
      <w:marBottom w:val="0"/>
      <w:divBdr>
        <w:top w:val="none" w:sz="0" w:space="0" w:color="auto"/>
        <w:left w:val="none" w:sz="0" w:space="0" w:color="auto"/>
        <w:bottom w:val="none" w:sz="0" w:space="0" w:color="auto"/>
        <w:right w:val="none" w:sz="0" w:space="0" w:color="auto"/>
      </w:divBdr>
    </w:div>
    <w:div w:id="310334956">
      <w:bodyDiv w:val="1"/>
      <w:marLeft w:val="0"/>
      <w:marRight w:val="0"/>
      <w:marTop w:val="0"/>
      <w:marBottom w:val="0"/>
      <w:divBdr>
        <w:top w:val="none" w:sz="0" w:space="0" w:color="auto"/>
        <w:left w:val="none" w:sz="0" w:space="0" w:color="auto"/>
        <w:bottom w:val="none" w:sz="0" w:space="0" w:color="auto"/>
        <w:right w:val="none" w:sz="0" w:space="0" w:color="auto"/>
      </w:divBdr>
      <w:divsChild>
        <w:div w:id="1246956051">
          <w:marLeft w:val="0"/>
          <w:marRight w:val="0"/>
          <w:marTop w:val="0"/>
          <w:marBottom w:val="0"/>
          <w:divBdr>
            <w:top w:val="none" w:sz="0" w:space="0" w:color="auto"/>
            <w:left w:val="none" w:sz="0" w:space="0" w:color="auto"/>
            <w:bottom w:val="none" w:sz="0" w:space="0" w:color="auto"/>
            <w:right w:val="none" w:sz="0" w:space="0" w:color="auto"/>
          </w:divBdr>
          <w:divsChild>
            <w:div w:id="727846198">
              <w:marLeft w:val="0"/>
              <w:marRight w:val="0"/>
              <w:marTop w:val="0"/>
              <w:marBottom w:val="0"/>
              <w:divBdr>
                <w:top w:val="none" w:sz="0" w:space="0" w:color="auto"/>
                <w:left w:val="none" w:sz="0" w:space="0" w:color="auto"/>
                <w:bottom w:val="none" w:sz="0" w:space="0" w:color="auto"/>
                <w:right w:val="none" w:sz="0" w:space="0" w:color="auto"/>
              </w:divBdr>
              <w:divsChild>
                <w:div w:id="1762991714">
                  <w:marLeft w:val="0"/>
                  <w:marRight w:val="0"/>
                  <w:marTop w:val="0"/>
                  <w:marBottom w:val="0"/>
                  <w:divBdr>
                    <w:top w:val="none" w:sz="0" w:space="0" w:color="auto"/>
                    <w:left w:val="none" w:sz="0" w:space="0" w:color="auto"/>
                    <w:bottom w:val="none" w:sz="0" w:space="0" w:color="auto"/>
                    <w:right w:val="none" w:sz="0" w:space="0" w:color="auto"/>
                  </w:divBdr>
                  <w:divsChild>
                    <w:div w:id="2127576818">
                      <w:marLeft w:val="0"/>
                      <w:marRight w:val="0"/>
                      <w:marTop w:val="0"/>
                      <w:marBottom w:val="0"/>
                      <w:divBdr>
                        <w:top w:val="none" w:sz="0" w:space="0" w:color="auto"/>
                        <w:left w:val="none" w:sz="0" w:space="0" w:color="auto"/>
                        <w:bottom w:val="none" w:sz="0" w:space="0" w:color="auto"/>
                        <w:right w:val="none" w:sz="0" w:space="0" w:color="auto"/>
                      </w:divBdr>
                      <w:divsChild>
                        <w:div w:id="728727157">
                          <w:marLeft w:val="0"/>
                          <w:marRight w:val="0"/>
                          <w:marTop w:val="0"/>
                          <w:marBottom w:val="0"/>
                          <w:divBdr>
                            <w:top w:val="none" w:sz="0" w:space="0" w:color="auto"/>
                            <w:left w:val="none" w:sz="0" w:space="0" w:color="auto"/>
                            <w:bottom w:val="none" w:sz="0" w:space="0" w:color="auto"/>
                            <w:right w:val="none" w:sz="0" w:space="0" w:color="auto"/>
                          </w:divBdr>
                          <w:divsChild>
                            <w:div w:id="487326421">
                              <w:marLeft w:val="0"/>
                              <w:marRight w:val="0"/>
                              <w:marTop w:val="0"/>
                              <w:marBottom w:val="0"/>
                              <w:divBdr>
                                <w:top w:val="none" w:sz="0" w:space="0" w:color="auto"/>
                                <w:left w:val="none" w:sz="0" w:space="0" w:color="auto"/>
                                <w:bottom w:val="none" w:sz="0" w:space="0" w:color="auto"/>
                                <w:right w:val="none" w:sz="0" w:space="0" w:color="auto"/>
                              </w:divBdr>
                              <w:divsChild>
                                <w:div w:id="197953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845814">
      <w:bodyDiv w:val="1"/>
      <w:marLeft w:val="0"/>
      <w:marRight w:val="0"/>
      <w:marTop w:val="0"/>
      <w:marBottom w:val="0"/>
      <w:divBdr>
        <w:top w:val="none" w:sz="0" w:space="0" w:color="auto"/>
        <w:left w:val="none" w:sz="0" w:space="0" w:color="auto"/>
        <w:bottom w:val="none" w:sz="0" w:space="0" w:color="auto"/>
        <w:right w:val="none" w:sz="0" w:space="0" w:color="auto"/>
      </w:divBdr>
    </w:div>
    <w:div w:id="325863755">
      <w:bodyDiv w:val="1"/>
      <w:marLeft w:val="0"/>
      <w:marRight w:val="0"/>
      <w:marTop w:val="0"/>
      <w:marBottom w:val="0"/>
      <w:divBdr>
        <w:top w:val="none" w:sz="0" w:space="0" w:color="auto"/>
        <w:left w:val="none" w:sz="0" w:space="0" w:color="auto"/>
        <w:bottom w:val="none" w:sz="0" w:space="0" w:color="auto"/>
        <w:right w:val="none" w:sz="0" w:space="0" w:color="auto"/>
      </w:divBdr>
    </w:div>
    <w:div w:id="345594216">
      <w:bodyDiv w:val="1"/>
      <w:marLeft w:val="0"/>
      <w:marRight w:val="0"/>
      <w:marTop w:val="0"/>
      <w:marBottom w:val="0"/>
      <w:divBdr>
        <w:top w:val="none" w:sz="0" w:space="0" w:color="auto"/>
        <w:left w:val="none" w:sz="0" w:space="0" w:color="auto"/>
        <w:bottom w:val="none" w:sz="0" w:space="0" w:color="auto"/>
        <w:right w:val="none" w:sz="0" w:space="0" w:color="auto"/>
      </w:divBdr>
    </w:div>
    <w:div w:id="377902619">
      <w:bodyDiv w:val="1"/>
      <w:marLeft w:val="0"/>
      <w:marRight w:val="0"/>
      <w:marTop w:val="0"/>
      <w:marBottom w:val="0"/>
      <w:divBdr>
        <w:top w:val="none" w:sz="0" w:space="0" w:color="auto"/>
        <w:left w:val="none" w:sz="0" w:space="0" w:color="auto"/>
        <w:bottom w:val="none" w:sz="0" w:space="0" w:color="auto"/>
        <w:right w:val="none" w:sz="0" w:space="0" w:color="auto"/>
      </w:divBdr>
    </w:div>
    <w:div w:id="381289862">
      <w:bodyDiv w:val="1"/>
      <w:marLeft w:val="0"/>
      <w:marRight w:val="0"/>
      <w:marTop w:val="0"/>
      <w:marBottom w:val="0"/>
      <w:divBdr>
        <w:top w:val="none" w:sz="0" w:space="0" w:color="auto"/>
        <w:left w:val="none" w:sz="0" w:space="0" w:color="auto"/>
        <w:bottom w:val="none" w:sz="0" w:space="0" w:color="auto"/>
        <w:right w:val="none" w:sz="0" w:space="0" w:color="auto"/>
      </w:divBdr>
    </w:div>
    <w:div w:id="386805380">
      <w:bodyDiv w:val="1"/>
      <w:marLeft w:val="0"/>
      <w:marRight w:val="0"/>
      <w:marTop w:val="0"/>
      <w:marBottom w:val="0"/>
      <w:divBdr>
        <w:top w:val="none" w:sz="0" w:space="0" w:color="auto"/>
        <w:left w:val="none" w:sz="0" w:space="0" w:color="auto"/>
        <w:bottom w:val="none" w:sz="0" w:space="0" w:color="auto"/>
        <w:right w:val="none" w:sz="0" w:space="0" w:color="auto"/>
      </w:divBdr>
    </w:div>
    <w:div w:id="400829841">
      <w:bodyDiv w:val="1"/>
      <w:marLeft w:val="0"/>
      <w:marRight w:val="0"/>
      <w:marTop w:val="0"/>
      <w:marBottom w:val="0"/>
      <w:divBdr>
        <w:top w:val="none" w:sz="0" w:space="0" w:color="auto"/>
        <w:left w:val="none" w:sz="0" w:space="0" w:color="auto"/>
        <w:bottom w:val="none" w:sz="0" w:space="0" w:color="auto"/>
        <w:right w:val="none" w:sz="0" w:space="0" w:color="auto"/>
      </w:divBdr>
    </w:div>
    <w:div w:id="413824692">
      <w:bodyDiv w:val="1"/>
      <w:marLeft w:val="0"/>
      <w:marRight w:val="0"/>
      <w:marTop w:val="0"/>
      <w:marBottom w:val="0"/>
      <w:divBdr>
        <w:top w:val="none" w:sz="0" w:space="0" w:color="auto"/>
        <w:left w:val="none" w:sz="0" w:space="0" w:color="auto"/>
        <w:bottom w:val="none" w:sz="0" w:space="0" w:color="auto"/>
        <w:right w:val="none" w:sz="0" w:space="0" w:color="auto"/>
      </w:divBdr>
    </w:div>
    <w:div w:id="421949332">
      <w:bodyDiv w:val="1"/>
      <w:marLeft w:val="0"/>
      <w:marRight w:val="0"/>
      <w:marTop w:val="0"/>
      <w:marBottom w:val="0"/>
      <w:divBdr>
        <w:top w:val="none" w:sz="0" w:space="0" w:color="auto"/>
        <w:left w:val="none" w:sz="0" w:space="0" w:color="auto"/>
        <w:bottom w:val="none" w:sz="0" w:space="0" w:color="auto"/>
        <w:right w:val="none" w:sz="0" w:space="0" w:color="auto"/>
      </w:divBdr>
    </w:div>
    <w:div w:id="443352310">
      <w:bodyDiv w:val="1"/>
      <w:marLeft w:val="0"/>
      <w:marRight w:val="0"/>
      <w:marTop w:val="0"/>
      <w:marBottom w:val="0"/>
      <w:divBdr>
        <w:top w:val="none" w:sz="0" w:space="0" w:color="auto"/>
        <w:left w:val="none" w:sz="0" w:space="0" w:color="auto"/>
        <w:bottom w:val="none" w:sz="0" w:space="0" w:color="auto"/>
        <w:right w:val="none" w:sz="0" w:space="0" w:color="auto"/>
      </w:divBdr>
    </w:div>
    <w:div w:id="460344246">
      <w:bodyDiv w:val="1"/>
      <w:marLeft w:val="0"/>
      <w:marRight w:val="0"/>
      <w:marTop w:val="0"/>
      <w:marBottom w:val="0"/>
      <w:divBdr>
        <w:top w:val="none" w:sz="0" w:space="0" w:color="auto"/>
        <w:left w:val="none" w:sz="0" w:space="0" w:color="auto"/>
        <w:bottom w:val="none" w:sz="0" w:space="0" w:color="auto"/>
        <w:right w:val="none" w:sz="0" w:space="0" w:color="auto"/>
      </w:divBdr>
    </w:div>
    <w:div w:id="461732514">
      <w:bodyDiv w:val="1"/>
      <w:marLeft w:val="0"/>
      <w:marRight w:val="0"/>
      <w:marTop w:val="0"/>
      <w:marBottom w:val="0"/>
      <w:divBdr>
        <w:top w:val="none" w:sz="0" w:space="0" w:color="auto"/>
        <w:left w:val="none" w:sz="0" w:space="0" w:color="auto"/>
        <w:bottom w:val="none" w:sz="0" w:space="0" w:color="auto"/>
        <w:right w:val="none" w:sz="0" w:space="0" w:color="auto"/>
      </w:divBdr>
    </w:div>
    <w:div w:id="478419233">
      <w:bodyDiv w:val="1"/>
      <w:marLeft w:val="0"/>
      <w:marRight w:val="0"/>
      <w:marTop w:val="0"/>
      <w:marBottom w:val="0"/>
      <w:divBdr>
        <w:top w:val="none" w:sz="0" w:space="0" w:color="auto"/>
        <w:left w:val="none" w:sz="0" w:space="0" w:color="auto"/>
        <w:bottom w:val="none" w:sz="0" w:space="0" w:color="auto"/>
        <w:right w:val="none" w:sz="0" w:space="0" w:color="auto"/>
      </w:divBdr>
    </w:div>
    <w:div w:id="498496422">
      <w:bodyDiv w:val="1"/>
      <w:marLeft w:val="0"/>
      <w:marRight w:val="0"/>
      <w:marTop w:val="0"/>
      <w:marBottom w:val="0"/>
      <w:divBdr>
        <w:top w:val="none" w:sz="0" w:space="0" w:color="auto"/>
        <w:left w:val="none" w:sz="0" w:space="0" w:color="auto"/>
        <w:bottom w:val="none" w:sz="0" w:space="0" w:color="auto"/>
        <w:right w:val="none" w:sz="0" w:space="0" w:color="auto"/>
      </w:divBdr>
    </w:div>
    <w:div w:id="506988595">
      <w:bodyDiv w:val="1"/>
      <w:marLeft w:val="0"/>
      <w:marRight w:val="0"/>
      <w:marTop w:val="0"/>
      <w:marBottom w:val="0"/>
      <w:divBdr>
        <w:top w:val="none" w:sz="0" w:space="0" w:color="auto"/>
        <w:left w:val="none" w:sz="0" w:space="0" w:color="auto"/>
        <w:bottom w:val="none" w:sz="0" w:space="0" w:color="auto"/>
        <w:right w:val="none" w:sz="0" w:space="0" w:color="auto"/>
      </w:divBdr>
    </w:div>
    <w:div w:id="509681444">
      <w:bodyDiv w:val="1"/>
      <w:marLeft w:val="0"/>
      <w:marRight w:val="0"/>
      <w:marTop w:val="0"/>
      <w:marBottom w:val="0"/>
      <w:divBdr>
        <w:top w:val="none" w:sz="0" w:space="0" w:color="auto"/>
        <w:left w:val="none" w:sz="0" w:space="0" w:color="auto"/>
        <w:bottom w:val="none" w:sz="0" w:space="0" w:color="auto"/>
        <w:right w:val="none" w:sz="0" w:space="0" w:color="auto"/>
      </w:divBdr>
    </w:div>
    <w:div w:id="513149996">
      <w:bodyDiv w:val="1"/>
      <w:marLeft w:val="0"/>
      <w:marRight w:val="0"/>
      <w:marTop w:val="0"/>
      <w:marBottom w:val="0"/>
      <w:divBdr>
        <w:top w:val="none" w:sz="0" w:space="0" w:color="auto"/>
        <w:left w:val="none" w:sz="0" w:space="0" w:color="auto"/>
        <w:bottom w:val="none" w:sz="0" w:space="0" w:color="auto"/>
        <w:right w:val="none" w:sz="0" w:space="0" w:color="auto"/>
      </w:divBdr>
    </w:div>
    <w:div w:id="516163694">
      <w:bodyDiv w:val="1"/>
      <w:marLeft w:val="0"/>
      <w:marRight w:val="0"/>
      <w:marTop w:val="0"/>
      <w:marBottom w:val="0"/>
      <w:divBdr>
        <w:top w:val="none" w:sz="0" w:space="0" w:color="auto"/>
        <w:left w:val="none" w:sz="0" w:space="0" w:color="auto"/>
        <w:bottom w:val="none" w:sz="0" w:space="0" w:color="auto"/>
        <w:right w:val="none" w:sz="0" w:space="0" w:color="auto"/>
      </w:divBdr>
      <w:divsChild>
        <w:div w:id="1689211290">
          <w:marLeft w:val="0"/>
          <w:marRight w:val="0"/>
          <w:marTop w:val="0"/>
          <w:marBottom w:val="0"/>
          <w:divBdr>
            <w:top w:val="none" w:sz="0" w:space="0" w:color="auto"/>
            <w:left w:val="none" w:sz="0" w:space="0" w:color="auto"/>
            <w:bottom w:val="none" w:sz="0" w:space="0" w:color="auto"/>
            <w:right w:val="none" w:sz="0" w:space="0" w:color="auto"/>
          </w:divBdr>
          <w:divsChild>
            <w:div w:id="572619477">
              <w:marLeft w:val="0"/>
              <w:marRight w:val="0"/>
              <w:marTop w:val="0"/>
              <w:marBottom w:val="0"/>
              <w:divBdr>
                <w:top w:val="none" w:sz="0" w:space="0" w:color="auto"/>
                <w:left w:val="none" w:sz="0" w:space="0" w:color="auto"/>
                <w:bottom w:val="none" w:sz="0" w:space="0" w:color="auto"/>
                <w:right w:val="none" w:sz="0" w:space="0" w:color="auto"/>
              </w:divBdr>
              <w:divsChild>
                <w:div w:id="1564098652">
                  <w:marLeft w:val="0"/>
                  <w:marRight w:val="0"/>
                  <w:marTop w:val="0"/>
                  <w:marBottom w:val="0"/>
                  <w:divBdr>
                    <w:top w:val="none" w:sz="0" w:space="0" w:color="auto"/>
                    <w:left w:val="none" w:sz="0" w:space="0" w:color="auto"/>
                    <w:bottom w:val="none" w:sz="0" w:space="0" w:color="auto"/>
                    <w:right w:val="none" w:sz="0" w:space="0" w:color="auto"/>
                  </w:divBdr>
                  <w:divsChild>
                    <w:div w:id="1218052849">
                      <w:marLeft w:val="0"/>
                      <w:marRight w:val="0"/>
                      <w:marTop w:val="0"/>
                      <w:marBottom w:val="0"/>
                      <w:divBdr>
                        <w:top w:val="none" w:sz="0" w:space="0" w:color="auto"/>
                        <w:left w:val="none" w:sz="0" w:space="0" w:color="auto"/>
                        <w:bottom w:val="none" w:sz="0" w:space="0" w:color="auto"/>
                        <w:right w:val="none" w:sz="0" w:space="0" w:color="auto"/>
                      </w:divBdr>
                      <w:divsChild>
                        <w:div w:id="1769809157">
                          <w:marLeft w:val="0"/>
                          <w:marRight w:val="0"/>
                          <w:marTop w:val="0"/>
                          <w:marBottom w:val="0"/>
                          <w:divBdr>
                            <w:top w:val="none" w:sz="0" w:space="0" w:color="auto"/>
                            <w:left w:val="none" w:sz="0" w:space="0" w:color="auto"/>
                            <w:bottom w:val="none" w:sz="0" w:space="0" w:color="auto"/>
                            <w:right w:val="none" w:sz="0" w:space="0" w:color="auto"/>
                          </w:divBdr>
                          <w:divsChild>
                            <w:div w:id="63729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667248">
      <w:bodyDiv w:val="1"/>
      <w:marLeft w:val="0"/>
      <w:marRight w:val="0"/>
      <w:marTop w:val="0"/>
      <w:marBottom w:val="0"/>
      <w:divBdr>
        <w:top w:val="none" w:sz="0" w:space="0" w:color="auto"/>
        <w:left w:val="none" w:sz="0" w:space="0" w:color="auto"/>
        <w:bottom w:val="none" w:sz="0" w:space="0" w:color="auto"/>
        <w:right w:val="none" w:sz="0" w:space="0" w:color="auto"/>
      </w:divBdr>
    </w:div>
    <w:div w:id="532576830">
      <w:bodyDiv w:val="1"/>
      <w:marLeft w:val="0"/>
      <w:marRight w:val="0"/>
      <w:marTop w:val="0"/>
      <w:marBottom w:val="0"/>
      <w:divBdr>
        <w:top w:val="none" w:sz="0" w:space="0" w:color="auto"/>
        <w:left w:val="none" w:sz="0" w:space="0" w:color="auto"/>
        <w:bottom w:val="none" w:sz="0" w:space="0" w:color="auto"/>
        <w:right w:val="none" w:sz="0" w:space="0" w:color="auto"/>
      </w:divBdr>
      <w:divsChild>
        <w:div w:id="748818787">
          <w:marLeft w:val="0"/>
          <w:marRight w:val="0"/>
          <w:marTop w:val="0"/>
          <w:marBottom w:val="0"/>
          <w:divBdr>
            <w:top w:val="none" w:sz="0" w:space="0" w:color="auto"/>
            <w:left w:val="none" w:sz="0" w:space="0" w:color="auto"/>
            <w:bottom w:val="none" w:sz="0" w:space="0" w:color="auto"/>
            <w:right w:val="none" w:sz="0" w:space="0" w:color="auto"/>
          </w:divBdr>
          <w:divsChild>
            <w:div w:id="1221358871">
              <w:marLeft w:val="0"/>
              <w:marRight w:val="0"/>
              <w:marTop w:val="0"/>
              <w:marBottom w:val="0"/>
              <w:divBdr>
                <w:top w:val="none" w:sz="0" w:space="0" w:color="auto"/>
                <w:left w:val="none" w:sz="0" w:space="0" w:color="auto"/>
                <w:bottom w:val="none" w:sz="0" w:space="0" w:color="auto"/>
                <w:right w:val="none" w:sz="0" w:space="0" w:color="auto"/>
              </w:divBdr>
              <w:divsChild>
                <w:div w:id="1626498601">
                  <w:marLeft w:val="0"/>
                  <w:marRight w:val="0"/>
                  <w:marTop w:val="0"/>
                  <w:marBottom w:val="0"/>
                  <w:divBdr>
                    <w:top w:val="none" w:sz="0" w:space="0" w:color="auto"/>
                    <w:left w:val="none" w:sz="0" w:space="0" w:color="auto"/>
                    <w:bottom w:val="none" w:sz="0" w:space="0" w:color="auto"/>
                    <w:right w:val="none" w:sz="0" w:space="0" w:color="auto"/>
                  </w:divBdr>
                  <w:divsChild>
                    <w:div w:id="1021396566">
                      <w:marLeft w:val="0"/>
                      <w:marRight w:val="0"/>
                      <w:marTop w:val="0"/>
                      <w:marBottom w:val="0"/>
                      <w:divBdr>
                        <w:top w:val="none" w:sz="0" w:space="0" w:color="auto"/>
                        <w:left w:val="none" w:sz="0" w:space="0" w:color="auto"/>
                        <w:bottom w:val="none" w:sz="0" w:space="0" w:color="auto"/>
                        <w:right w:val="none" w:sz="0" w:space="0" w:color="auto"/>
                      </w:divBdr>
                      <w:divsChild>
                        <w:div w:id="1953709612">
                          <w:marLeft w:val="0"/>
                          <w:marRight w:val="0"/>
                          <w:marTop w:val="0"/>
                          <w:marBottom w:val="0"/>
                          <w:divBdr>
                            <w:top w:val="none" w:sz="0" w:space="0" w:color="auto"/>
                            <w:left w:val="none" w:sz="0" w:space="0" w:color="auto"/>
                            <w:bottom w:val="none" w:sz="0" w:space="0" w:color="auto"/>
                            <w:right w:val="none" w:sz="0" w:space="0" w:color="auto"/>
                          </w:divBdr>
                          <w:divsChild>
                            <w:div w:id="1062169897">
                              <w:marLeft w:val="0"/>
                              <w:marRight w:val="0"/>
                              <w:marTop w:val="0"/>
                              <w:marBottom w:val="0"/>
                              <w:divBdr>
                                <w:top w:val="none" w:sz="0" w:space="0" w:color="auto"/>
                                <w:left w:val="none" w:sz="0" w:space="0" w:color="auto"/>
                                <w:bottom w:val="none" w:sz="0" w:space="0" w:color="auto"/>
                                <w:right w:val="none" w:sz="0" w:space="0" w:color="auto"/>
                              </w:divBdr>
                              <w:divsChild>
                                <w:div w:id="2006935311">
                                  <w:marLeft w:val="0"/>
                                  <w:marRight w:val="0"/>
                                  <w:marTop w:val="0"/>
                                  <w:marBottom w:val="0"/>
                                  <w:divBdr>
                                    <w:top w:val="none" w:sz="0" w:space="0" w:color="auto"/>
                                    <w:left w:val="none" w:sz="0" w:space="0" w:color="auto"/>
                                    <w:bottom w:val="none" w:sz="0" w:space="0" w:color="auto"/>
                                    <w:right w:val="none" w:sz="0" w:space="0" w:color="auto"/>
                                  </w:divBdr>
                                  <w:divsChild>
                                    <w:div w:id="260914026">
                                      <w:marLeft w:val="0"/>
                                      <w:marRight w:val="0"/>
                                      <w:marTop w:val="0"/>
                                      <w:marBottom w:val="0"/>
                                      <w:divBdr>
                                        <w:top w:val="none" w:sz="0" w:space="0" w:color="auto"/>
                                        <w:left w:val="none" w:sz="0" w:space="0" w:color="auto"/>
                                        <w:bottom w:val="none" w:sz="0" w:space="0" w:color="auto"/>
                                        <w:right w:val="none" w:sz="0" w:space="0" w:color="auto"/>
                                      </w:divBdr>
                                      <w:divsChild>
                                        <w:div w:id="8403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3541065">
      <w:bodyDiv w:val="1"/>
      <w:marLeft w:val="0"/>
      <w:marRight w:val="0"/>
      <w:marTop w:val="0"/>
      <w:marBottom w:val="0"/>
      <w:divBdr>
        <w:top w:val="none" w:sz="0" w:space="0" w:color="auto"/>
        <w:left w:val="none" w:sz="0" w:space="0" w:color="auto"/>
        <w:bottom w:val="none" w:sz="0" w:space="0" w:color="auto"/>
        <w:right w:val="none" w:sz="0" w:space="0" w:color="auto"/>
      </w:divBdr>
    </w:div>
    <w:div w:id="544297669">
      <w:bodyDiv w:val="1"/>
      <w:marLeft w:val="0"/>
      <w:marRight w:val="0"/>
      <w:marTop w:val="0"/>
      <w:marBottom w:val="0"/>
      <w:divBdr>
        <w:top w:val="none" w:sz="0" w:space="0" w:color="auto"/>
        <w:left w:val="none" w:sz="0" w:space="0" w:color="auto"/>
        <w:bottom w:val="none" w:sz="0" w:space="0" w:color="auto"/>
        <w:right w:val="none" w:sz="0" w:space="0" w:color="auto"/>
      </w:divBdr>
    </w:div>
    <w:div w:id="547956064">
      <w:bodyDiv w:val="1"/>
      <w:marLeft w:val="0"/>
      <w:marRight w:val="0"/>
      <w:marTop w:val="0"/>
      <w:marBottom w:val="0"/>
      <w:divBdr>
        <w:top w:val="none" w:sz="0" w:space="0" w:color="auto"/>
        <w:left w:val="none" w:sz="0" w:space="0" w:color="auto"/>
        <w:bottom w:val="none" w:sz="0" w:space="0" w:color="auto"/>
        <w:right w:val="none" w:sz="0" w:space="0" w:color="auto"/>
      </w:divBdr>
    </w:div>
    <w:div w:id="551843254">
      <w:bodyDiv w:val="1"/>
      <w:marLeft w:val="0"/>
      <w:marRight w:val="0"/>
      <w:marTop w:val="0"/>
      <w:marBottom w:val="0"/>
      <w:divBdr>
        <w:top w:val="none" w:sz="0" w:space="0" w:color="auto"/>
        <w:left w:val="none" w:sz="0" w:space="0" w:color="auto"/>
        <w:bottom w:val="none" w:sz="0" w:space="0" w:color="auto"/>
        <w:right w:val="none" w:sz="0" w:space="0" w:color="auto"/>
      </w:divBdr>
      <w:divsChild>
        <w:div w:id="2091198381">
          <w:marLeft w:val="0"/>
          <w:marRight w:val="0"/>
          <w:marTop w:val="0"/>
          <w:marBottom w:val="0"/>
          <w:divBdr>
            <w:top w:val="none" w:sz="0" w:space="0" w:color="auto"/>
            <w:left w:val="none" w:sz="0" w:space="0" w:color="auto"/>
            <w:bottom w:val="none" w:sz="0" w:space="0" w:color="auto"/>
            <w:right w:val="none" w:sz="0" w:space="0" w:color="auto"/>
          </w:divBdr>
          <w:divsChild>
            <w:div w:id="875502340">
              <w:marLeft w:val="0"/>
              <w:marRight w:val="0"/>
              <w:marTop w:val="0"/>
              <w:marBottom w:val="0"/>
              <w:divBdr>
                <w:top w:val="none" w:sz="0" w:space="0" w:color="auto"/>
                <w:left w:val="none" w:sz="0" w:space="0" w:color="auto"/>
                <w:bottom w:val="none" w:sz="0" w:space="0" w:color="auto"/>
                <w:right w:val="none" w:sz="0" w:space="0" w:color="auto"/>
              </w:divBdr>
              <w:divsChild>
                <w:div w:id="420416584">
                  <w:marLeft w:val="0"/>
                  <w:marRight w:val="0"/>
                  <w:marTop w:val="0"/>
                  <w:marBottom w:val="0"/>
                  <w:divBdr>
                    <w:top w:val="none" w:sz="0" w:space="0" w:color="auto"/>
                    <w:left w:val="none" w:sz="0" w:space="0" w:color="auto"/>
                    <w:bottom w:val="none" w:sz="0" w:space="0" w:color="auto"/>
                    <w:right w:val="none" w:sz="0" w:space="0" w:color="auto"/>
                  </w:divBdr>
                  <w:divsChild>
                    <w:div w:id="405421888">
                      <w:marLeft w:val="0"/>
                      <w:marRight w:val="0"/>
                      <w:marTop w:val="0"/>
                      <w:marBottom w:val="0"/>
                      <w:divBdr>
                        <w:top w:val="none" w:sz="0" w:space="0" w:color="auto"/>
                        <w:left w:val="none" w:sz="0" w:space="0" w:color="auto"/>
                        <w:bottom w:val="none" w:sz="0" w:space="0" w:color="auto"/>
                        <w:right w:val="none" w:sz="0" w:space="0" w:color="auto"/>
                      </w:divBdr>
                      <w:divsChild>
                        <w:div w:id="2095667270">
                          <w:marLeft w:val="0"/>
                          <w:marRight w:val="0"/>
                          <w:marTop w:val="0"/>
                          <w:marBottom w:val="0"/>
                          <w:divBdr>
                            <w:top w:val="none" w:sz="0" w:space="0" w:color="auto"/>
                            <w:left w:val="none" w:sz="0" w:space="0" w:color="auto"/>
                            <w:bottom w:val="none" w:sz="0" w:space="0" w:color="auto"/>
                            <w:right w:val="none" w:sz="0" w:space="0" w:color="auto"/>
                          </w:divBdr>
                          <w:divsChild>
                            <w:div w:id="485246390">
                              <w:marLeft w:val="0"/>
                              <w:marRight w:val="0"/>
                              <w:marTop w:val="0"/>
                              <w:marBottom w:val="0"/>
                              <w:divBdr>
                                <w:top w:val="none" w:sz="0" w:space="0" w:color="auto"/>
                                <w:left w:val="none" w:sz="0" w:space="0" w:color="auto"/>
                                <w:bottom w:val="none" w:sz="0" w:space="0" w:color="auto"/>
                                <w:right w:val="none" w:sz="0" w:space="0" w:color="auto"/>
                              </w:divBdr>
                              <w:divsChild>
                                <w:div w:id="1679305448">
                                  <w:marLeft w:val="0"/>
                                  <w:marRight w:val="0"/>
                                  <w:marTop w:val="0"/>
                                  <w:marBottom w:val="0"/>
                                  <w:divBdr>
                                    <w:top w:val="none" w:sz="0" w:space="0" w:color="auto"/>
                                    <w:left w:val="none" w:sz="0" w:space="0" w:color="auto"/>
                                    <w:bottom w:val="none" w:sz="0" w:space="0" w:color="auto"/>
                                    <w:right w:val="none" w:sz="0" w:space="0" w:color="auto"/>
                                  </w:divBdr>
                                  <w:divsChild>
                                    <w:div w:id="1681855405">
                                      <w:marLeft w:val="0"/>
                                      <w:marRight w:val="0"/>
                                      <w:marTop w:val="0"/>
                                      <w:marBottom w:val="0"/>
                                      <w:divBdr>
                                        <w:top w:val="none" w:sz="0" w:space="0" w:color="auto"/>
                                        <w:left w:val="none" w:sz="0" w:space="0" w:color="auto"/>
                                        <w:bottom w:val="none" w:sz="0" w:space="0" w:color="auto"/>
                                        <w:right w:val="none" w:sz="0" w:space="0" w:color="auto"/>
                                      </w:divBdr>
                                      <w:divsChild>
                                        <w:div w:id="144087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497805">
      <w:bodyDiv w:val="1"/>
      <w:marLeft w:val="0"/>
      <w:marRight w:val="0"/>
      <w:marTop w:val="0"/>
      <w:marBottom w:val="0"/>
      <w:divBdr>
        <w:top w:val="none" w:sz="0" w:space="0" w:color="auto"/>
        <w:left w:val="none" w:sz="0" w:space="0" w:color="auto"/>
        <w:bottom w:val="none" w:sz="0" w:space="0" w:color="auto"/>
        <w:right w:val="none" w:sz="0" w:space="0" w:color="auto"/>
      </w:divBdr>
      <w:divsChild>
        <w:div w:id="1404718807">
          <w:marLeft w:val="0"/>
          <w:marRight w:val="0"/>
          <w:marTop w:val="0"/>
          <w:marBottom w:val="0"/>
          <w:divBdr>
            <w:top w:val="none" w:sz="0" w:space="0" w:color="auto"/>
            <w:left w:val="none" w:sz="0" w:space="0" w:color="auto"/>
            <w:bottom w:val="none" w:sz="0" w:space="0" w:color="auto"/>
            <w:right w:val="none" w:sz="0" w:space="0" w:color="auto"/>
          </w:divBdr>
        </w:div>
      </w:divsChild>
    </w:div>
    <w:div w:id="583415627">
      <w:bodyDiv w:val="1"/>
      <w:marLeft w:val="0"/>
      <w:marRight w:val="0"/>
      <w:marTop w:val="0"/>
      <w:marBottom w:val="0"/>
      <w:divBdr>
        <w:top w:val="none" w:sz="0" w:space="0" w:color="auto"/>
        <w:left w:val="none" w:sz="0" w:space="0" w:color="auto"/>
        <w:bottom w:val="none" w:sz="0" w:space="0" w:color="auto"/>
        <w:right w:val="none" w:sz="0" w:space="0" w:color="auto"/>
      </w:divBdr>
      <w:divsChild>
        <w:div w:id="1809473413">
          <w:marLeft w:val="0"/>
          <w:marRight w:val="0"/>
          <w:marTop w:val="0"/>
          <w:marBottom w:val="0"/>
          <w:divBdr>
            <w:top w:val="none" w:sz="0" w:space="0" w:color="auto"/>
            <w:left w:val="none" w:sz="0" w:space="0" w:color="auto"/>
            <w:bottom w:val="none" w:sz="0" w:space="0" w:color="auto"/>
            <w:right w:val="none" w:sz="0" w:space="0" w:color="auto"/>
          </w:divBdr>
          <w:divsChild>
            <w:div w:id="1545604093">
              <w:marLeft w:val="0"/>
              <w:marRight w:val="0"/>
              <w:marTop w:val="0"/>
              <w:marBottom w:val="0"/>
              <w:divBdr>
                <w:top w:val="none" w:sz="0" w:space="0" w:color="auto"/>
                <w:left w:val="none" w:sz="0" w:space="0" w:color="auto"/>
                <w:bottom w:val="none" w:sz="0" w:space="0" w:color="auto"/>
                <w:right w:val="none" w:sz="0" w:space="0" w:color="auto"/>
              </w:divBdr>
              <w:divsChild>
                <w:div w:id="1029254580">
                  <w:marLeft w:val="0"/>
                  <w:marRight w:val="0"/>
                  <w:marTop w:val="0"/>
                  <w:marBottom w:val="0"/>
                  <w:divBdr>
                    <w:top w:val="none" w:sz="0" w:space="0" w:color="auto"/>
                    <w:left w:val="none" w:sz="0" w:space="0" w:color="auto"/>
                    <w:bottom w:val="none" w:sz="0" w:space="0" w:color="auto"/>
                    <w:right w:val="none" w:sz="0" w:space="0" w:color="auto"/>
                  </w:divBdr>
                  <w:divsChild>
                    <w:div w:id="414590390">
                      <w:marLeft w:val="0"/>
                      <w:marRight w:val="0"/>
                      <w:marTop w:val="0"/>
                      <w:marBottom w:val="0"/>
                      <w:divBdr>
                        <w:top w:val="none" w:sz="0" w:space="0" w:color="auto"/>
                        <w:left w:val="none" w:sz="0" w:space="0" w:color="auto"/>
                        <w:bottom w:val="none" w:sz="0" w:space="0" w:color="auto"/>
                        <w:right w:val="none" w:sz="0" w:space="0" w:color="auto"/>
                      </w:divBdr>
                      <w:divsChild>
                        <w:div w:id="919025245">
                          <w:marLeft w:val="0"/>
                          <w:marRight w:val="0"/>
                          <w:marTop w:val="0"/>
                          <w:marBottom w:val="0"/>
                          <w:divBdr>
                            <w:top w:val="none" w:sz="0" w:space="0" w:color="auto"/>
                            <w:left w:val="none" w:sz="0" w:space="0" w:color="auto"/>
                            <w:bottom w:val="none" w:sz="0" w:space="0" w:color="auto"/>
                            <w:right w:val="none" w:sz="0" w:space="0" w:color="auto"/>
                          </w:divBdr>
                          <w:divsChild>
                            <w:div w:id="1597246916">
                              <w:marLeft w:val="0"/>
                              <w:marRight w:val="0"/>
                              <w:marTop w:val="0"/>
                              <w:marBottom w:val="0"/>
                              <w:divBdr>
                                <w:top w:val="none" w:sz="0" w:space="0" w:color="auto"/>
                                <w:left w:val="none" w:sz="0" w:space="0" w:color="auto"/>
                                <w:bottom w:val="none" w:sz="0" w:space="0" w:color="auto"/>
                                <w:right w:val="none" w:sz="0" w:space="0" w:color="auto"/>
                              </w:divBdr>
                              <w:divsChild>
                                <w:div w:id="2010786681">
                                  <w:marLeft w:val="0"/>
                                  <w:marRight w:val="0"/>
                                  <w:marTop w:val="0"/>
                                  <w:marBottom w:val="0"/>
                                  <w:divBdr>
                                    <w:top w:val="none" w:sz="0" w:space="0" w:color="auto"/>
                                    <w:left w:val="none" w:sz="0" w:space="0" w:color="auto"/>
                                    <w:bottom w:val="none" w:sz="0" w:space="0" w:color="auto"/>
                                    <w:right w:val="none" w:sz="0" w:space="0" w:color="auto"/>
                                  </w:divBdr>
                                  <w:divsChild>
                                    <w:div w:id="149017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732053">
      <w:bodyDiv w:val="1"/>
      <w:marLeft w:val="0"/>
      <w:marRight w:val="0"/>
      <w:marTop w:val="0"/>
      <w:marBottom w:val="0"/>
      <w:divBdr>
        <w:top w:val="none" w:sz="0" w:space="0" w:color="auto"/>
        <w:left w:val="none" w:sz="0" w:space="0" w:color="auto"/>
        <w:bottom w:val="none" w:sz="0" w:space="0" w:color="auto"/>
        <w:right w:val="none" w:sz="0" w:space="0" w:color="auto"/>
      </w:divBdr>
      <w:divsChild>
        <w:div w:id="1467579655">
          <w:marLeft w:val="0"/>
          <w:marRight w:val="0"/>
          <w:marTop w:val="0"/>
          <w:marBottom w:val="0"/>
          <w:divBdr>
            <w:top w:val="none" w:sz="0" w:space="0" w:color="auto"/>
            <w:left w:val="none" w:sz="0" w:space="0" w:color="auto"/>
            <w:bottom w:val="none" w:sz="0" w:space="0" w:color="auto"/>
            <w:right w:val="none" w:sz="0" w:space="0" w:color="auto"/>
          </w:divBdr>
          <w:divsChild>
            <w:div w:id="1677147546">
              <w:marLeft w:val="0"/>
              <w:marRight w:val="0"/>
              <w:marTop w:val="0"/>
              <w:marBottom w:val="0"/>
              <w:divBdr>
                <w:top w:val="none" w:sz="0" w:space="0" w:color="auto"/>
                <w:left w:val="none" w:sz="0" w:space="0" w:color="auto"/>
                <w:bottom w:val="none" w:sz="0" w:space="0" w:color="auto"/>
                <w:right w:val="none" w:sz="0" w:space="0" w:color="auto"/>
              </w:divBdr>
              <w:divsChild>
                <w:div w:id="1821313714">
                  <w:marLeft w:val="0"/>
                  <w:marRight w:val="0"/>
                  <w:marTop w:val="0"/>
                  <w:marBottom w:val="0"/>
                  <w:divBdr>
                    <w:top w:val="none" w:sz="0" w:space="0" w:color="auto"/>
                    <w:left w:val="none" w:sz="0" w:space="0" w:color="auto"/>
                    <w:bottom w:val="none" w:sz="0" w:space="0" w:color="auto"/>
                    <w:right w:val="none" w:sz="0" w:space="0" w:color="auto"/>
                  </w:divBdr>
                  <w:divsChild>
                    <w:div w:id="1226331638">
                      <w:marLeft w:val="0"/>
                      <w:marRight w:val="0"/>
                      <w:marTop w:val="0"/>
                      <w:marBottom w:val="0"/>
                      <w:divBdr>
                        <w:top w:val="none" w:sz="0" w:space="0" w:color="auto"/>
                        <w:left w:val="none" w:sz="0" w:space="0" w:color="auto"/>
                        <w:bottom w:val="none" w:sz="0" w:space="0" w:color="auto"/>
                        <w:right w:val="none" w:sz="0" w:space="0" w:color="auto"/>
                      </w:divBdr>
                      <w:divsChild>
                        <w:div w:id="630063116">
                          <w:marLeft w:val="0"/>
                          <w:marRight w:val="0"/>
                          <w:marTop w:val="0"/>
                          <w:marBottom w:val="0"/>
                          <w:divBdr>
                            <w:top w:val="none" w:sz="0" w:space="0" w:color="auto"/>
                            <w:left w:val="none" w:sz="0" w:space="0" w:color="auto"/>
                            <w:bottom w:val="none" w:sz="0" w:space="0" w:color="auto"/>
                            <w:right w:val="none" w:sz="0" w:space="0" w:color="auto"/>
                          </w:divBdr>
                          <w:divsChild>
                            <w:div w:id="1997342558">
                              <w:marLeft w:val="0"/>
                              <w:marRight w:val="0"/>
                              <w:marTop w:val="0"/>
                              <w:marBottom w:val="0"/>
                              <w:divBdr>
                                <w:top w:val="none" w:sz="0" w:space="0" w:color="auto"/>
                                <w:left w:val="none" w:sz="0" w:space="0" w:color="auto"/>
                                <w:bottom w:val="none" w:sz="0" w:space="0" w:color="auto"/>
                                <w:right w:val="none" w:sz="0" w:space="0" w:color="auto"/>
                              </w:divBdr>
                              <w:divsChild>
                                <w:div w:id="1425955222">
                                  <w:marLeft w:val="0"/>
                                  <w:marRight w:val="0"/>
                                  <w:marTop w:val="0"/>
                                  <w:marBottom w:val="0"/>
                                  <w:divBdr>
                                    <w:top w:val="none" w:sz="0" w:space="0" w:color="auto"/>
                                    <w:left w:val="none" w:sz="0" w:space="0" w:color="auto"/>
                                    <w:bottom w:val="none" w:sz="0" w:space="0" w:color="auto"/>
                                    <w:right w:val="none" w:sz="0" w:space="0" w:color="auto"/>
                                  </w:divBdr>
                                  <w:divsChild>
                                    <w:div w:id="254942119">
                                      <w:marLeft w:val="0"/>
                                      <w:marRight w:val="0"/>
                                      <w:marTop w:val="0"/>
                                      <w:marBottom w:val="0"/>
                                      <w:divBdr>
                                        <w:top w:val="none" w:sz="0" w:space="0" w:color="auto"/>
                                        <w:left w:val="none" w:sz="0" w:space="0" w:color="auto"/>
                                        <w:bottom w:val="none" w:sz="0" w:space="0" w:color="auto"/>
                                        <w:right w:val="none" w:sz="0" w:space="0" w:color="auto"/>
                                      </w:divBdr>
                                      <w:divsChild>
                                        <w:div w:id="82617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6717901">
      <w:bodyDiv w:val="1"/>
      <w:marLeft w:val="0"/>
      <w:marRight w:val="0"/>
      <w:marTop w:val="0"/>
      <w:marBottom w:val="0"/>
      <w:divBdr>
        <w:top w:val="none" w:sz="0" w:space="0" w:color="auto"/>
        <w:left w:val="none" w:sz="0" w:space="0" w:color="auto"/>
        <w:bottom w:val="none" w:sz="0" w:space="0" w:color="auto"/>
        <w:right w:val="none" w:sz="0" w:space="0" w:color="auto"/>
      </w:divBdr>
    </w:div>
    <w:div w:id="608270414">
      <w:bodyDiv w:val="1"/>
      <w:marLeft w:val="0"/>
      <w:marRight w:val="0"/>
      <w:marTop w:val="0"/>
      <w:marBottom w:val="0"/>
      <w:divBdr>
        <w:top w:val="none" w:sz="0" w:space="0" w:color="auto"/>
        <w:left w:val="none" w:sz="0" w:space="0" w:color="auto"/>
        <w:bottom w:val="none" w:sz="0" w:space="0" w:color="auto"/>
        <w:right w:val="none" w:sz="0" w:space="0" w:color="auto"/>
      </w:divBdr>
    </w:div>
    <w:div w:id="632518239">
      <w:bodyDiv w:val="1"/>
      <w:marLeft w:val="0"/>
      <w:marRight w:val="0"/>
      <w:marTop w:val="0"/>
      <w:marBottom w:val="0"/>
      <w:divBdr>
        <w:top w:val="none" w:sz="0" w:space="0" w:color="auto"/>
        <w:left w:val="none" w:sz="0" w:space="0" w:color="auto"/>
        <w:bottom w:val="none" w:sz="0" w:space="0" w:color="auto"/>
        <w:right w:val="none" w:sz="0" w:space="0" w:color="auto"/>
      </w:divBdr>
    </w:div>
    <w:div w:id="640307172">
      <w:bodyDiv w:val="1"/>
      <w:marLeft w:val="0"/>
      <w:marRight w:val="0"/>
      <w:marTop w:val="0"/>
      <w:marBottom w:val="0"/>
      <w:divBdr>
        <w:top w:val="none" w:sz="0" w:space="0" w:color="auto"/>
        <w:left w:val="none" w:sz="0" w:space="0" w:color="auto"/>
        <w:bottom w:val="none" w:sz="0" w:space="0" w:color="auto"/>
        <w:right w:val="none" w:sz="0" w:space="0" w:color="auto"/>
      </w:divBdr>
    </w:div>
    <w:div w:id="642348286">
      <w:bodyDiv w:val="1"/>
      <w:marLeft w:val="0"/>
      <w:marRight w:val="0"/>
      <w:marTop w:val="0"/>
      <w:marBottom w:val="0"/>
      <w:divBdr>
        <w:top w:val="none" w:sz="0" w:space="0" w:color="auto"/>
        <w:left w:val="none" w:sz="0" w:space="0" w:color="auto"/>
        <w:bottom w:val="none" w:sz="0" w:space="0" w:color="auto"/>
        <w:right w:val="none" w:sz="0" w:space="0" w:color="auto"/>
      </w:divBdr>
    </w:div>
    <w:div w:id="649870087">
      <w:bodyDiv w:val="1"/>
      <w:marLeft w:val="0"/>
      <w:marRight w:val="0"/>
      <w:marTop w:val="0"/>
      <w:marBottom w:val="0"/>
      <w:divBdr>
        <w:top w:val="none" w:sz="0" w:space="0" w:color="auto"/>
        <w:left w:val="none" w:sz="0" w:space="0" w:color="auto"/>
        <w:bottom w:val="none" w:sz="0" w:space="0" w:color="auto"/>
        <w:right w:val="none" w:sz="0" w:space="0" w:color="auto"/>
      </w:divBdr>
    </w:div>
    <w:div w:id="656112079">
      <w:bodyDiv w:val="1"/>
      <w:marLeft w:val="0"/>
      <w:marRight w:val="0"/>
      <w:marTop w:val="0"/>
      <w:marBottom w:val="0"/>
      <w:divBdr>
        <w:top w:val="none" w:sz="0" w:space="0" w:color="auto"/>
        <w:left w:val="none" w:sz="0" w:space="0" w:color="auto"/>
        <w:bottom w:val="none" w:sz="0" w:space="0" w:color="auto"/>
        <w:right w:val="none" w:sz="0" w:space="0" w:color="auto"/>
      </w:divBdr>
    </w:div>
    <w:div w:id="662464287">
      <w:bodyDiv w:val="1"/>
      <w:marLeft w:val="0"/>
      <w:marRight w:val="0"/>
      <w:marTop w:val="0"/>
      <w:marBottom w:val="0"/>
      <w:divBdr>
        <w:top w:val="none" w:sz="0" w:space="0" w:color="auto"/>
        <w:left w:val="none" w:sz="0" w:space="0" w:color="auto"/>
        <w:bottom w:val="none" w:sz="0" w:space="0" w:color="auto"/>
        <w:right w:val="none" w:sz="0" w:space="0" w:color="auto"/>
      </w:divBdr>
    </w:div>
    <w:div w:id="677658581">
      <w:bodyDiv w:val="1"/>
      <w:marLeft w:val="0"/>
      <w:marRight w:val="0"/>
      <w:marTop w:val="0"/>
      <w:marBottom w:val="0"/>
      <w:divBdr>
        <w:top w:val="none" w:sz="0" w:space="0" w:color="auto"/>
        <w:left w:val="none" w:sz="0" w:space="0" w:color="auto"/>
        <w:bottom w:val="none" w:sz="0" w:space="0" w:color="auto"/>
        <w:right w:val="none" w:sz="0" w:space="0" w:color="auto"/>
      </w:divBdr>
    </w:div>
    <w:div w:id="683746940">
      <w:bodyDiv w:val="1"/>
      <w:marLeft w:val="0"/>
      <w:marRight w:val="0"/>
      <w:marTop w:val="0"/>
      <w:marBottom w:val="0"/>
      <w:divBdr>
        <w:top w:val="none" w:sz="0" w:space="0" w:color="auto"/>
        <w:left w:val="none" w:sz="0" w:space="0" w:color="auto"/>
        <w:bottom w:val="none" w:sz="0" w:space="0" w:color="auto"/>
        <w:right w:val="none" w:sz="0" w:space="0" w:color="auto"/>
      </w:divBdr>
    </w:div>
    <w:div w:id="688025095">
      <w:bodyDiv w:val="1"/>
      <w:marLeft w:val="0"/>
      <w:marRight w:val="0"/>
      <w:marTop w:val="0"/>
      <w:marBottom w:val="0"/>
      <w:divBdr>
        <w:top w:val="none" w:sz="0" w:space="0" w:color="auto"/>
        <w:left w:val="none" w:sz="0" w:space="0" w:color="auto"/>
        <w:bottom w:val="none" w:sz="0" w:space="0" w:color="auto"/>
        <w:right w:val="none" w:sz="0" w:space="0" w:color="auto"/>
      </w:divBdr>
      <w:divsChild>
        <w:div w:id="1789275497">
          <w:marLeft w:val="0"/>
          <w:marRight w:val="0"/>
          <w:marTop w:val="0"/>
          <w:marBottom w:val="0"/>
          <w:divBdr>
            <w:top w:val="none" w:sz="0" w:space="0" w:color="auto"/>
            <w:left w:val="none" w:sz="0" w:space="0" w:color="auto"/>
            <w:bottom w:val="none" w:sz="0" w:space="0" w:color="auto"/>
            <w:right w:val="none" w:sz="0" w:space="0" w:color="auto"/>
          </w:divBdr>
          <w:divsChild>
            <w:div w:id="66196494">
              <w:marLeft w:val="0"/>
              <w:marRight w:val="0"/>
              <w:marTop w:val="0"/>
              <w:marBottom w:val="0"/>
              <w:divBdr>
                <w:top w:val="none" w:sz="0" w:space="0" w:color="auto"/>
                <w:left w:val="none" w:sz="0" w:space="0" w:color="auto"/>
                <w:bottom w:val="none" w:sz="0" w:space="0" w:color="auto"/>
                <w:right w:val="none" w:sz="0" w:space="0" w:color="auto"/>
              </w:divBdr>
              <w:divsChild>
                <w:div w:id="92761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19334">
      <w:bodyDiv w:val="1"/>
      <w:marLeft w:val="0"/>
      <w:marRight w:val="0"/>
      <w:marTop w:val="0"/>
      <w:marBottom w:val="0"/>
      <w:divBdr>
        <w:top w:val="none" w:sz="0" w:space="0" w:color="auto"/>
        <w:left w:val="none" w:sz="0" w:space="0" w:color="auto"/>
        <w:bottom w:val="none" w:sz="0" w:space="0" w:color="auto"/>
        <w:right w:val="none" w:sz="0" w:space="0" w:color="auto"/>
      </w:divBdr>
    </w:div>
    <w:div w:id="707607144">
      <w:bodyDiv w:val="1"/>
      <w:marLeft w:val="0"/>
      <w:marRight w:val="0"/>
      <w:marTop w:val="0"/>
      <w:marBottom w:val="0"/>
      <w:divBdr>
        <w:top w:val="none" w:sz="0" w:space="0" w:color="auto"/>
        <w:left w:val="none" w:sz="0" w:space="0" w:color="auto"/>
        <w:bottom w:val="none" w:sz="0" w:space="0" w:color="auto"/>
        <w:right w:val="none" w:sz="0" w:space="0" w:color="auto"/>
      </w:divBdr>
    </w:div>
    <w:div w:id="711543691">
      <w:bodyDiv w:val="1"/>
      <w:marLeft w:val="0"/>
      <w:marRight w:val="0"/>
      <w:marTop w:val="0"/>
      <w:marBottom w:val="0"/>
      <w:divBdr>
        <w:top w:val="none" w:sz="0" w:space="0" w:color="auto"/>
        <w:left w:val="none" w:sz="0" w:space="0" w:color="auto"/>
        <w:bottom w:val="none" w:sz="0" w:space="0" w:color="auto"/>
        <w:right w:val="none" w:sz="0" w:space="0" w:color="auto"/>
      </w:divBdr>
    </w:div>
    <w:div w:id="747194180">
      <w:bodyDiv w:val="1"/>
      <w:marLeft w:val="0"/>
      <w:marRight w:val="0"/>
      <w:marTop w:val="0"/>
      <w:marBottom w:val="0"/>
      <w:divBdr>
        <w:top w:val="none" w:sz="0" w:space="0" w:color="auto"/>
        <w:left w:val="none" w:sz="0" w:space="0" w:color="auto"/>
        <w:bottom w:val="none" w:sz="0" w:space="0" w:color="auto"/>
        <w:right w:val="none" w:sz="0" w:space="0" w:color="auto"/>
      </w:divBdr>
      <w:divsChild>
        <w:div w:id="283200665">
          <w:marLeft w:val="0"/>
          <w:marRight w:val="0"/>
          <w:marTop w:val="0"/>
          <w:marBottom w:val="0"/>
          <w:divBdr>
            <w:top w:val="none" w:sz="0" w:space="0" w:color="auto"/>
            <w:left w:val="none" w:sz="0" w:space="0" w:color="auto"/>
            <w:bottom w:val="none" w:sz="0" w:space="0" w:color="auto"/>
            <w:right w:val="none" w:sz="0" w:space="0" w:color="auto"/>
          </w:divBdr>
          <w:divsChild>
            <w:div w:id="2010987675">
              <w:marLeft w:val="0"/>
              <w:marRight w:val="0"/>
              <w:marTop w:val="0"/>
              <w:marBottom w:val="0"/>
              <w:divBdr>
                <w:top w:val="none" w:sz="0" w:space="0" w:color="auto"/>
                <w:left w:val="none" w:sz="0" w:space="0" w:color="auto"/>
                <w:bottom w:val="none" w:sz="0" w:space="0" w:color="auto"/>
                <w:right w:val="none" w:sz="0" w:space="0" w:color="auto"/>
              </w:divBdr>
              <w:divsChild>
                <w:div w:id="164058278">
                  <w:marLeft w:val="0"/>
                  <w:marRight w:val="0"/>
                  <w:marTop w:val="0"/>
                  <w:marBottom w:val="0"/>
                  <w:divBdr>
                    <w:top w:val="none" w:sz="0" w:space="0" w:color="auto"/>
                    <w:left w:val="none" w:sz="0" w:space="0" w:color="auto"/>
                    <w:bottom w:val="none" w:sz="0" w:space="0" w:color="auto"/>
                    <w:right w:val="none" w:sz="0" w:space="0" w:color="auto"/>
                  </w:divBdr>
                  <w:divsChild>
                    <w:div w:id="896086370">
                      <w:marLeft w:val="0"/>
                      <w:marRight w:val="0"/>
                      <w:marTop w:val="0"/>
                      <w:marBottom w:val="0"/>
                      <w:divBdr>
                        <w:top w:val="none" w:sz="0" w:space="0" w:color="auto"/>
                        <w:left w:val="none" w:sz="0" w:space="0" w:color="auto"/>
                        <w:bottom w:val="none" w:sz="0" w:space="0" w:color="auto"/>
                        <w:right w:val="none" w:sz="0" w:space="0" w:color="auto"/>
                      </w:divBdr>
                      <w:divsChild>
                        <w:div w:id="772821119">
                          <w:marLeft w:val="0"/>
                          <w:marRight w:val="0"/>
                          <w:marTop w:val="0"/>
                          <w:marBottom w:val="0"/>
                          <w:divBdr>
                            <w:top w:val="none" w:sz="0" w:space="0" w:color="auto"/>
                            <w:left w:val="none" w:sz="0" w:space="0" w:color="auto"/>
                            <w:bottom w:val="none" w:sz="0" w:space="0" w:color="auto"/>
                            <w:right w:val="none" w:sz="0" w:space="0" w:color="auto"/>
                          </w:divBdr>
                          <w:divsChild>
                            <w:div w:id="1329400767">
                              <w:marLeft w:val="0"/>
                              <w:marRight w:val="0"/>
                              <w:marTop w:val="0"/>
                              <w:marBottom w:val="0"/>
                              <w:divBdr>
                                <w:top w:val="none" w:sz="0" w:space="0" w:color="auto"/>
                                <w:left w:val="none" w:sz="0" w:space="0" w:color="auto"/>
                                <w:bottom w:val="none" w:sz="0" w:space="0" w:color="auto"/>
                                <w:right w:val="none" w:sz="0" w:space="0" w:color="auto"/>
                              </w:divBdr>
                              <w:divsChild>
                                <w:div w:id="849366694">
                                  <w:marLeft w:val="0"/>
                                  <w:marRight w:val="0"/>
                                  <w:marTop w:val="0"/>
                                  <w:marBottom w:val="0"/>
                                  <w:divBdr>
                                    <w:top w:val="none" w:sz="0" w:space="0" w:color="auto"/>
                                    <w:left w:val="none" w:sz="0" w:space="0" w:color="auto"/>
                                    <w:bottom w:val="none" w:sz="0" w:space="0" w:color="auto"/>
                                    <w:right w:val="none" w:sz="0" w:space="0" w:color="auto"/>
                                  </w:divBdr>
                                  <w:divsChild>
                                    <w:div w:id="349910812">
                                      <w:marLeft w:val="0"/>
                                      <w:marRight w:val="0"/>
                                      <w:marTop w:val="0"/>
                                      <w:marBottom w:val="0"/>
                                      <w:divBdr>
                                        <w:top w:val="none" w:sz="0" w:space="0" w:color="auto"/>
                                        <w:left w:val="none" w:sz="0" w:space="0" w:color="auto"/>
                                        <w:bottom w:val="none" w:sz="0" w:space="0" w:color="auto"/>
                                        <w:right w:val="none" w:sz="0" w:space="0" w:color="auto"/>
                                      </w:divBdr>
                                      <w:divsChild>
                                        <w:div w:id="70340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785343">
      <w:bodyDiv w:val="1"/>
      <w:marLeft w:val="0"/>
      <w:marRight w:val="0"/>
      <w:marTop w:val="0"/>
      <w:marBottom w:val="0"/>
      <w:divBdr>
        <w:top w:val="none" w:sz="0" w:space="0" w:color="auto"/>
        <w:left w:val="none" w:sz="0" w:space="0" w:color="auto"/>
        <w:bottom w:val="none" w:sz="0" w:space="0" w:color="auto"/>
        <w:right w:val="none" w:sz="0" w:space="0" w:color="auto"/>
      </w:divBdr>
    </w:div>
    <w:div w:id="792291038">
      <w:bodyDiv w:val="1"/>
      <w:marLeft w:val="0"/>
      <w:marRight w:val="0"/>
      <w:marTop w:val="0"/>
      <w:marBottom w:val="0"/>
      <w:divBdr>
        <w:top w:val="none" w:sz="0" w:space="0" w:color="auto"/>
        <w:left w:val="none" w:sz="0" w:space="0" w:color="auto"/>
        <w:bottom w:val="none" w:sz="0" w:space="0" w:color="auto"/>
        <w:right w:val="none" w:sz="0" w:space="0" w:color="auto"/>
      </w:divBdr>
    </w:div>
    <w:div w:id="886990970">
      <w:bodyDiv w:val="1"/>
      <w:marLeft w:val="0"/>
      <w:marRight w:val="0"/>
      <w:marTop w:val="0"/>
      <w:marBottom w:val="0"/>
      <w:divBdr>
        <w:top w:val="none" w:sz="0" w:space="0" w:color="auto"/>
        <w:left w:val="none" w:sz="0" w:space="0" w:color="auto"/>
        <w:bottom w:val="none" w:sz="0" w:space="0" w:color="auto"/>
        <w:right w:val="none" w:sz="0" w:space="0" w:color="auto"/>
      </w:divBdr>
    </w:div>
    <w:div w:id="893010272">
      <w:bodyDiv w:val="1"/>
      <w:marLeft w:val="0"/>
      <w:marRight w:val="0"/>
      <w:marTop w:val="0"/>
      <w:marBottom w:val="0"/>
      <w:divBdr>
        <w:top w:val="none" w:sz="0" w:space="0" w:color="auto"/>
        <w:left w:val="none" w:sz="0" w:space="0" w:color="auto"/>
        <w:bottom w:val="none" w:sz="0" w:space="0" w:color="auto"/>
        <w:right w:val="none" w:sz="0" w:space="0" w:color="auto"/>
      </w:divBdr>
    </w:div>
    <w:div w:id="902066298">
      <w:bodyDiv w:val="1"/>
      <w:marLeft w:val="0"/>
      <w:marRight w:val="0"/>
      <w:marTop w:val="0"/>
      <w:marBottom w:val="0"/>
      <w:divBdr>
        <w:top w:val="none" w:sz="0" w:space="0" w:color="auto"/>
        <w:left w:val="none" w:sz="0" w:space="0" w:color="auto"/>
        <w:bottom w:val="none" w:sz="0" w:space="0" w:color="auto"/>
        <w:right w:val="none" w:sz="0" w:space="0" w:color="auto"/>
      </w:divBdr>
    </w:div>
    <w:div w:id="904409228">
      <w:bodyDiv w:val="1"/>
      <w:marLeft w:val="0"/>
      <w:marRight w:val="0"/>
      <w:marTop w:val="0"/>
      <w:marBottom w:val="0"/>
      <w:divBdr>
        <w:top w:val="none" w:sz="0" w:space="0" w:color="auto"/>
        <w:left w:val="none" w:sz="0" w:space="0" w:color="auto"/>
        <w:bottom w:val="none" w:sz="0" w:space="0" w:color="auto"/>
        <w:right w:val="none" w:sz="0" w:space="0" w:color="auto"/>
      </w:divBdr>
    </w:div>
    <w:div w:id="920913100">
      <w:bodyDiv w:val="1"/>
      <w:marLeft w:val="0"/>
      <w:marRight w:val="0"/>
      <w:marTop w:val="0"/>
      <w:marBottom w:val="0"/>
      <w:divBdr>
        <w:top w:val="none" w:sz="0" w:space="0" w:color="auto"/>
        <w:left w:val="none" w:sz="0" w:space="0" w:color="auto"/>
        <w:bottom w:val="none" w:sz="0" w:space="0" w:color="auto"/>
        <w:right w:val="none" w:sz="0" w:space="0" w:color="auto"/>
      </w:divBdr>
    </w:div>
    <w:div w:id="922766439">
      <w:bodyDiv w:val="1"/>
      <w:marLeft w:val="0"/>
      <w:marRight w:val="0"/>
      <w:marTop w:val="0"/>
      <w:marBottom w:val="0"/>
      <w:divBdr>
        <w:top w:val="none" w:sz="0" w:space="0" w:color="auto"/>
        <w:left w:val="none" w:sz="0" w:space="0" w:color="auto"/>
        <w:bottom w:val="none" w:sz="0" w:space="0" w:color="auto"/>
        <w:right w:val="none" w:sz="0" w:space="0" w:color="auto"/>
      </w:divBdr>
    </w:div>
    <w:div w:id="957369472">
      <w:bodyDiv w:val="1"/>
      <w:marLeft w:val="0"/>
      <w:marRight w:val="0"/>
      <w:marTop w:val="0"/>
      <w:marBottom w:val="0"/>
      <w:divBdr>
        <w:top w:val="none" w:sz="0" w:space="0" w:color="auto"/>
        <w:left w:val="none" w:sz="0" w:space="0" w:color="auto"/>
        <w:bottom w:val="none" w:sz="0" w:space="0" w:color="auto"/>
        <w:right w:val="none" w:sz="0" w:space="0" w:color="auto"/>
      </w:divBdr>
      <w:divsChild>
        <w:div w:id="545794272">
          <w:marLeft w:val="0"/>
          <w:marRight w:val="0"/>
          <w:marTop w:val="0"/>
          <w:marBottom w:val="0"/>
          <w:divBdr>
            <w:top w:val="none" w:sz="0" w:space="0" w:color="auto"/>
            <w:left w:val="none" w:sz="0" w:space="0" w:color="auto"/>
            <w:bottom w:val="none" w:sz="0" w:space="0" w:color="auto"/>
            <w:right w:val="none" w:sz="0" w:space="0" w:color="auto"/>
          </w:divBdr>
          <w:divsChild>
            <w:div w:id="2065518532">
              <w:marLeft w:val="0"/>
              <w:marRight w:val="0"/>
              <w:marTop w:val="0"/>
              <w:marBottom w:val="0"/>
              <w:divBdr>
                <w:top w:val="none" w:sz="0" w:space="0" w:color="auto"/>
                <w:left w:val="none" w:sz="0" w:space="0" w:color="auto"/>
                <w:bottom w:val="none" w:sz="0" w:space="0" w:color="auto"/>
                <w:right w:val="none" w:sz="0" w:space="0" w:color="auto"/>
              </w:divBdr>
              <w:divsChild>
                <w:div w:id="1118184130">
                  <w:marLeft w:val="0"/>
                  <w:marRight w:val="0"/>
                  <w:marTop w:val="0"/>
                  <w:marBottom w:val="0"/>
                  <w:divBdr>
                    <w:top w:val="none" w:sz="0" w:space="0" w:color="auto"/>
                    <w:left w:val="none" w:sz="0" w:space="0" w:color="auto"/>
                    <w:bottom w:val="none" w:sz="0" w:space="0" w:color="auto"/>
                    <w:right w:val="none" w:sz="0" w:space="0" w:color="auto"/>
                  </w:divBdr>
                  <w:divsChild>
                    <w:div w:id="1301694004">
                      <w:marLeft w:val="0"/>
                      <w:marRight w:val="0"/>
                      <w:marTop w:val="0"/>
                      <w:marBottom w:val="0"/>
                      <w:divBdr>
                        <w:top w:val="none" w:sz="0" w:space="0" w:color="auto"/>
                        <w:left w:val="none" w:sz="0" w:space="0" w:color="auto"/>
                        <w:bottom w:val="none" w:sz="0" w:space="0" w:color="auto"/>
                        <w:right w:val="none" w:sz="0" w:space="0" w:color="auto"/>
                      </w:divBdr>
                      <w:divsChild>
                        <w:div w:id="204024216">
                          <w:marLeft w:val="0"/>
                          <w:marRight w:val="0"/>
                          <w:marTop w:val="0"/>
                          <w:marBottom w:val="0"/>
                          <w:divBdr>
                            <w:top w:val="none" w:sz="0" w:space="0" w:color="auto"/>
                            <w:left w:val="none" w:sz="0" w:space="0" w:color="auto"/>
                            <w:bottom w:val="none" w:sz="0" w:space="0" w:color="auto"/>
                            <w:right w:val="none" w:sz="0" w:space="0" w:color="auto"/>
                          </w:divBdr>
                          <w:divsChild>
                            <w:div w:id="79255762">
                              <w:marLeft w:val="0"/>
                              <w:marRight w:val="0"/>
                              <w:marTop w:val="0"/>
                              <w:marBottom w:val="0"/>
                              <w:divBdr>
                                <w:top w:val="none" w:sz="0" w:space="0" w:color="auto"/>
                                <w:left w:val="none" w:sz="0" w:space="0" w:color="auto"/>
                                <w:bottom w:val="none" w:sz="0" w:space="0" w:color="auto"/>
                                <w:right w:val="none" w:sz="0" w:space="0" w:color="auto"/>
                              </w:divBdr>
                              <w:divsChild>
                                <w:div w:id="1315992134">
                                  <w:marLeft w:val="0"/>
                                  <w:marRight w:val="0"/>
                                  <w:marTop w:val="0"/>
                                  <w:marBottom w:val="0"/>
                                  <w:divBdr>
                                    <w:top w:val="none" w:sz="0" w:space="0" w:color="auto"/>
                                    <w:left w:val="none" w:sz="0" w:space="0" w:color="auto"/>
                                    <w:bottom w:val="none" w:sz="0" w:space="0" w:color="auto"/>
                                    <w:right w:val="none" w:sz="0" w:space="0" w:color="auto"/>
                                  </w:divBdr>
                                  <w:divsChild>
                                    <w:div w:id="131919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1108281">
      <w:bodyDiv w:val="1"/>
      <w:marLeft w:val="0"/>
      <w:marRight w:val="0"/>
      <w:marTop w:val="0"/>
      <w:marBottom w:val="0"/>
      <w:divBdr>
        <w:top w:val="none" w:sz="0" w:space="0" w:color="auto"/>
        <w:left w:val="none" w:sz="0" w:space="0" w:color="auto"/>
        <w:bottom w:val="none" w:sz="0" w:space="0" w:color="auto"/>
        <w:right w:val="none" w:sz="0" w:space="0" w:color="auto"/>
      </w:divBdr>
      <w:divsChild>
        <w:div w:id="1115054692">
          <w:marLeft w:val="0"/>
          <w:marRight w:val="0"/>
          <w:marTop w:val="0"/>
          <w:marBottom w:val="0"/>
          <w:divBdr>
            <w:top w:val="none" w:sz="0" w:space="0" w:color="auto"/>
            <w:left w:val="none" w:sz="0" w:space="0" w:color="auto"/>
            <w:bottom w:val="none" w:sz="0" w:space="0" w:color="auto"/>
            <w:right w:val="none" w:sz="0" w:space="0" w:color="auto"/>
          </w:divBdr>
          <w:divsChild>
            <w:div w:id="387656498">
              <w:marLeft w:val="0"/>
              <w:marRight w:val="0"/>
              <w:marTop w:val="0"/>
              <w:marBottom w:val="0"/>
              <w:divBdr>
                <w:top w:val="none" w:sz="0" w:space="0" w:color="auto"/>
                <w:left w:val="none" w:sz="0" w:space="0" w:color="auto"/>
                <w:bottom w:val="none" w:sz="0" w:space="0" w:color="auto"/>
                <w:right w:val="none" w:sz="0" w:space="0" w:color="auto"/>
              </w:divBdr>
              <w:divsChild>
                <w:div w:id="892347515">
                  <w:marLeft w:val="0"/>
                  <w:marRight w:val="0"/>
                  <w:marTop w:val="0"/>
                  <w:marBottom w:val="0"/>
                  <w:divBdr>
                    <w:top w:val="none" w:sz="0" w:space="0" w:color="auto"/>
                    <w:left w:val="none" w:sz="0" w:space="0" w:color="auto"/>
                    <w:bottom w:val="none" w:sz="0" w:space="0" w:color="auto"/>
                    <w:right w:val="none" w:sz="0" w:space="0" w:color="auto"/>
                  </w:divBdr>
                  <w:divsChild>
                    <w:div w:id="2017003235">
                      <w:marLeft w:val="0"/>
                      <w:marRight w:val="0"/>
                      <w:marTop w:val="0"/>
                      <w:marBottom w:val="0"/>
                      <w:divBdr>
                        <w:top w:val="none" w:sz="0" w:space="0" w:color="auto"/>
                        <w:left w:val="none" w:sz="0" w:space="0" w:color="auto"/>
                        <w:bottom w:val="none" w:sz="0" w:space="0" w:color="auto"/>
                        <w:right w:val="none" w:sz="0" w:space="0" w:color="auto"/>
                      </w:divBdr>
                      <w:divsChild>
                        <w:div w:id="433326664">
                          <w:marLeft w:val="0"/>
                          <w:marRight w:val="0"/>
                          <w:marTop w:val="0"/>
                          <w:marBottom w:val="0"/>
                          <w:divBdr>
                            <w:top w:val="none" w:sz="0" w:space="0" w:color="auto"/>
                            <w:left w:val="none" w:sz="0" w:space="0" w:color="auto"/>
                            <w:bottom w:val="none" w:sz="0" w:space="0" w:color="auto"/>
                            <w:right w:val="none" w:sz="0" w:space="0" w:color="auto"/>
                          </w:divBdr>
                          <w:divsChild>
                            <w:div w:id="825970811">
                              <w:marLeft w:val="0"/>
                              <w:marRight w:val="0"/>
                              <w:marTop w:val="0"/>
                              <w:marBottom w:val="0"/>
                              <w:divBdr>
                                <w:top w:val="none" w:sz="0" w:space="0" w:color="auto"/>
                                <w:left w:val="none" w:sz="0" w:space="0" w:color="auto"/>
                                <w:bottom w:val="none" w:sz="0" w:space="0" w:color="auto"/>
                                <w:right w:val="none" w:sz="0" w:space="0" w:color="auto"/>
                              </w:divBdr>
                              <w:divsChild>
                                <w:div w:id="496577640">
                                  <w:marLeft w:val="0"/>
                                  <w:marRight w:val="0"/>
                                  <w:marTop w:val="0"/>
                                  <w:marBottom w:val="0"/>
                                  <w:divBdr>
                                    <w:top w:val="none" w:sz="0" w:space="0" w:color="auto"/>
                                    <w:left w:val="none" w:sz="0" w:space="0" w:color="auto"/>
                                    <w:bottom w:val="none" w:sz="0" w:space="0" w:color="auto"/>
                                    <w:right w:val="none" w:sz="0" w:space="0" w:color="auto"/>
                                  </w:divBdr>
                                  <w:divsChild>
                                    <w:div w:id="8169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3002374">
      <w:bodyDiv w:val="1"/>
      <w:marLeft w:val="0"/>
      <w:marRight w:val="0"/>
      <w:marTop w:val="0"/>
      <w:marBottom w:val="0"/>
      <w:divBdr>
        <w:top w:val="none" w:sz="0" w:space="0" w:color="auto"/>
        <w:left w:val="none" w:sz="0" w:space="0" w:color="auto"/>
        <w:bottom w:val="none" w:sz="0" w:space="0" w:color="auto"/>
        <w:right w:val="none" w:sz="0" w:space="0" w:color="auto"/>
      </w:divBdr>
    </w:div>
    <w:div w:id="972373304">
      <w:bodyDiv w:val="1"/>
      <w:marLeft w:val="0"/>
      <w:marRight w:val="0"/>
      <w:marTop w:val="0"/>
      <w:marBottom w:val="0"/>
      <w:divBdr>
        <w:top w:val="none" w:sz="0" w:space="0" w:color="auto"/>
        <w:left w:val="none" w:sz="0" w:space="0" w:color="auto"/>
        <w:bottom w:val="none" w:sz="0" w:space="0" w:color="auto"/>
        <w:right w:val="none" w:sz="0" w:space="0" w:color="auto"/>
      </w:divBdr>
    </w:div>
    <w:div w:id="980379860">
      <w:bodyDiv w:val="1"/>
      <w:marLeft w:val="0"/>
      <w:marRight w:val="0"/>
      <w:marTop w:val="0"/>
      <w:marBottom w:val="0"/>
      <w:divBdr>
        <w:top w:val="none" w:sz="0" w:space="0" w:color="auto"/>
        <w:left w:val="none" w:sz="0" w:space="0" w:color="auto"/>
        <w:bottom w:val="none" w:sz="0" w:space="0" w:color="auto"/>
        <w:right w:val="none" w:sz="0" w:space="0" w:color="auto"/>
      </w:divBdr>
      <w:divsChild>
        <w:div w:id="715813337">
          <w:marLeft w:val="0"/>
          <w:marRight w:val="0"/>
          <w:marTop w:val="0"/>
          <w:marBottom w:val="0"/>
          <w:divBdr>
            <w:top w:val="none" w:sz="0" w:space="0" w:color="auto"/>
            <w:left w:val="none" w:sz="0" w:space="0" w:color="auto"/>
            <w:bottom w:val="none" w:sz="0" w:space="0" w:color="auto"/>
            <w:right w:val="none" w:sz="0" w:space="0" w:color="auto"/>
          </w:divBdr>
          <w:divsChild>
            <w:div w:id="1096514887">
              <w:marLeft w:val="0"/>
              <w:marRight w:val="0"/>
              <w:marTop w:val="0"/>
              <w:marBottom w:val="0"/>
              <w:divBdr>
                <w:top w:val="none" w:sz="0" w:space="0" w:color="auto"/>
                <w:left w:val="none" w:sz="0" w:space="0" w:color="auto"/>
                <w:bottom w:val="none" w:sz="0" w:space="0" w:color="auto"/>
                <w:right w:val="none" w:sz="0" w:space="0" w:color="auto"/>
              </w:divBdr>
              <w:divsChild>
                <w:div w:id="1346206163">
                  <w:marLeft w:val="0"/>
                  <w:marRight w:val="0"/>
                  <w:marTop w:val="0"/>
                  <w:marBottom w:val="0"/>
                  <w:divBdr>
                    <w:top w:val="none" w:sz="0" w:space="0" w:color="auto"/>
                    <w:left w:val="none" w:sz="0" w:space="0" w:color="auto"/>
                    <w:bottom w:val="none" w:sz="0" w:space="0" w:color="auto"/>
                    <w:right w:val="none" w:sz="0" w:space="0" w:color="auto"/>
                  </w:divBdr>
                  <w:divsChild>
                    <w:div w:id="1855024368">
                      <w:marLeft w:val="0"/>
                      <w:marRight w:val="0"/>
                      <w:marTop w:val="0"/>
                      <w:marBottom w:val="0"/>
                      <w:divBdr>
                        <w:top w:val="none" w:sz="0" w:space="0" w:color="auto"/>
                        <w:left w:val="none" w:sz="0" w:space="0" w:color="auto"/>
                        <w:bottom w:val="none" w:sz="0" w:space="0" w:color="auto"/>
                        <w:right w:val="none" w:sz="0" w:space="0" w:color="auto"/>
                      </w:divBdr>
                      <w:divsChild>
                        <w:div w:id="516892674">
                          <w:marLeft w:val="0"/>
                          <w:marRight w:val="0"/>
                          <w:marTop w:val="0"/>
                          <w:marBottom w:val="0"/>
                          <w:divBdr>
                            <w:top w:val="none" w:sz="0" w:space="0" w:color="auto"/>
                            <w:left w:val="none" w:sz="0" w:space="0" w:color="auto"/>
                            <w:bottom w:val="none" w:sz="0" w:space="0" w:color="auto"/>
                            <w:right w:val="none" w:sz="0" w:space="0" w:color="auto"/>
                          </w:divBdr>
                          <w:divsChild>
                            <w:div w:id="1312557454">
                              <w:marLeft w:val="0"/>
                              <w:marRight w:val="0"/>
                              <w:marTop w:val="0"/>
                              <w:marBottom w:val="0"/>
                              <w:divBdr>
                                <w:top w:val="none" w:sz="0" w:space="0" w:color="auto"/>
                                <w:left w:val="none" w:sz="0" w:space="0" w:color="auto"/>
                                <w:bottom w:val="none" w:sz="0" w:space="0" w:color="auto"/>
                                <w:right w:val="none" w:sz="0" w:space="0" w:color="auto"/>
                              </w:divBdr>
                              <w:divsChild>
                                <w:div w:id="88044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865929">
      <w:bodyDiv w:val="1"/>
      <w:marLeft w:val="0"/>
      <w:marRight w:val="0"/>
      <w:marTop w:val="0"/>
      <w:marBottom w:val="0"/>
      <w:divBdr>
        <w:top w:val="none" w:sz="0" w:space="0" w:color="auto"/>
        <w:left w:val="none" w:sz="0" w:space="0" w:color="auto"/>
        <w:bottom w:val="none" w:sz="0" w:space="0" w:color="auto"/>
        <w:right w:val="none" w:sz="0" w:space="0" w:color="auto"/>
      </w:divBdr>
    </w:div>
    <w:div w:id="1011027098">
      <w:bodyDiv w:val="1"/>
      <w:marLeft w:val="0"/>
      <w:marRight w:val="0"/>
      <w:marTop w:val="0"/>
      <w:marBottom w:val="0"/>
      <w:divBdr>
        <w:top w:val="none" w:sz="0" w:space="0" w:color="auto"/>
        <w:left w:val="none" w:sz="0" w:space="0" w:color="auto"/>
        <w:bottom w:val="none" w:sz="0" w:space="0" w:color="auto"/>
        <w:right w:val="none" w:sz="0" w:space="0" w:color="auto"/>
      </w:divBdr>
    </w:div>
    <w:div w:id="1036933688">
      <w:bodyDiv w:val="1"/>
      <w:marLeft w:val="0"/>
      <w:marRight w:val="0"/>
      <w:marTop w:val="0"/>
      <w:marBottom w:val="0"/>
      <w:divBdr>
        <w:top w:val="none" w:sz="0" w:space="0" w:color="auto"/>
        <w:left w:val="none" w:sz="0" w:space="0" w:color="auto"/>
        <w:bottom w:val="none" w:sz="0" w:space="0" w:color="auto"/>
        <w:right w:val="none" w:sz="0" w:space="0" w:color="auto"/>
      </w:divBdr>
    </w:div>
    <w:div w:id="1083531025">
      <w:bodyDiv w:val="1"/>
      <w:marLeft w:val="0"/>
      <w:marRight w:val="0"/>
      <w:marTop w:val="0"/>
      <w:marBottom w:val="0"/>
      <w:divBdr>
        <w:top w:val="none" w:sz="0" w:space="0" w:color="auto"/>
        <w:left w:val="none" w:sz="0" w:space="0" w:color="auto"/>
        <w:bottom w:val="none" w:sz="0" w:space="0" w:color="auto"/>
        <w:right w:val="none" w:sz="0" w:space="0" w:color="auto"/>
      </w:divBdr>
    </w:div>
    <w:div w:id="1086994388">
      <w:bodyDiv w:val="1"/>
      <w:marLeft w:val="0"/>
      <w:marRight w:val="0"/>
      <w:marTop w:val="0"/>
      <w:marBottom w:val="0"/>
      <w:divBdr>
        <w:top w:val="none" w:sz="0" w:space="0" w:color="auto"/>
        <w:left w:val="none" w:sz="0" w:space="0" w:color="auto"/>
        <w:bottom w:val="none" w:sz="0" w:space="0" w:color="auto"/>
        <w:right w:val="none" w:sz="0" w:space="0" w:color="auto"/>
      </w:divBdr>
      <w:divsChild>
        <w:div w:id="281494971">
          <w:marLeft w:val="0"/>
          <w:marRight w:val="0"/>
          <w:marTop w:val="0"/>
          <w:marBottom w:val="0"/>
          <w:divBdr>
            <w:top w:val="none" w:sz="0" w:space="0" w:color="auto"/>
            <w:left w:val="none" w:sz="0" w:space="0" w:color="auto"/>
            <w:bottom w:val="none" w:sz="0" w:space="0" w:color="auto"/>
            <w:right w:val="none" w:sz="0" w:space="0" w:color="auto"/>
          </w:divBdr>
          <w:divsChild>
            <w:div w:id="1568804575">
              <w:marLeft w:val="0"/>
              <w:marRight w:val="0"/>
              <w:marTop w:val="0"/>
              <w:marBottom w:val="0"/>
              <w:divBdr>
                <w:top w:val="none" w:sz="0" w:space="0" w:color="auto"/>
                <w:left w:val="none" w:sz="0" w:space="0" w:color="auto"/>
                <w:bottom w:val="none" w:sz="0" w:space="0" w:color="auto"/>
                <w:right w:val="none" w:sz="0" w:space="0" w:color="auto"/>
              </w:divBdr>
              <w:divsChild>
                <w:div w:id="1151099446">
                  <w:marLeft w:val="0"/>
                  <w:marRight w:val="0"/>
                  <w:marTop w:val="0"/>
                  <w:marBottom w:val="0"/>
                  <w:divBdr>
                    <w:top w:val="none" w:sz="0" w:space="0" w:color="auto"/>
                    <w:left w:val="none" w:sz="0" w:space="0" w:color="auto"/>
                    <w:bottom w:val="none" w:sz="0" w:space="0" w:color="auto"/>
                    <w:right w:val="none" w:sz="0" w:space="0" w:color="auto"/>
                  </w:divBdr>
                  <w:divsChild>
                    <w:div w:id="1594706858">
                      <w:marLeft w:val="0"/>
                      <w:marRight w:val="0"/>
                      <w:marTop w:val="0"/>
                      <w:marBottom w:val="0"/>
                      <w:divBdr>
                        <w:top w:val="none" w:sz="0" w:space="0" w:color="auto"/>
                        <w:left w:val="none" w:sz="0" w:space="0" w:color="auto"/>
                        <w:bottom w:val="none" w:sz="0" w:space="0" w:color="auto"/>
                        <w:right w:val="none" w:sz="0" w:space="0" w:color="auto"/>
                      </w:divBdr>
                      <w:divsChild>
                        <w:div w:id="1802843322">
                          <w:marLeft w:val="0"/>
                          <w:marRight w:val="0"/>
                          <w:marTop w:val="0"/>
                          <w:marBottom w:val="0"/>
                          <w:divBdr>
                            <w:top w:val="none" w:sz="0" w:space="0" w:color="auto"/>
                            <w:left w:val="none" w:sz="0" w:space="0" w:color="auto"/>
                            <w:bottom w:val="none" w:sz="0" w:space="0" w:color="auto"/>
                            <w:right w:val="none" w:sz="0" w:space="0" w:color="auto"/>
                          </w:divBdr>
                          <w:divsChild>
                            <w:div w:id="1537231136">
                              <w:marLeft w:val="0"/>
                              <w:marRight w:val="0"/>
                              <w:marTop w:val="0"/>
                              <w:marBottom w:val="0"/>
                              <w:divBdr>
                                <w:top w:val="none" w:sz="0" w:space="0" w:color="auto"/>
                                <w:left w:val="none" w:sz="0" w:space="0" w:color="auto"/>
                                <w:bottom w:val="none" w:sz="0" w:space="0" w:color="auto"/>
                                <w:right w:val="none" w:sz="0" w:space="0" w:color="auto"/>
                              </w:divBdr>
                              <w:divsChild>
                                <w:div w:id="2042515010">
                                  <w:marLeft w:val="0"/>
                                  <w:marRight w:val="0"/>
                                  <w:marTop w:val="0"/>
                                  <w:marBottom w:val="0"/>
                                  <w:divBdr>
                                    <w:top w:val="none" w:sz="0" w:space="0" w:color="auto"/>
                                    <w:left w:val="none" w:sz="0" w:space="0" w:color="auto"/>
                                    <w:bottom w:val="none" w:sz="0" w:space="0" w:color="auto"/>
                                    <w:right w:val="none" w:sz="0" w:space="0" w:color="auto"/>
                                  </w:divBdr>
                                  <w:divsChild>
                                    <w:div w:id="405031624">
                                      <w:marLeft w:val="0"/>
                                      <w:marRight w:val="0"/>
                                      <w:marTop w:val="0"/>
                                      <w:marBottom w:val="0"/>
                                      <w:divBdr>
                                        <w:top w:val="none" w:sz="0" w:space="0" w:color="auto"/>
                                        <w:left w:val="none" w:sz="0" w:space="0" w:color="auto"/>
                                        <w:bottom w:val="none" w:sz="0" w:space="0" w:color="auto"/>
                                        <w:right w:val="none" w:sz="0" w:space="0" w:color="auto"/>
                                      </w:divBdr>
                                      <w:divsChild>
                                        <w:div w:id="114500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sChild>
        <w:div w:id="223613184">
          <w:marLeft w:val="0"/>
          <w:marRight w:val="0"/>
          <w:marTop w:val="0"/>
          <w:marBottom w:val="0"/>
          <w:divBdr>
            <w:top w:val="none" w:sz="0" w:space="0" w:color="auto"/>
            <w:left w:val="none" w:sz="0" w:space="0" w:color="auto"/>
            <w:bottom w:val="none" w:sz="0" w:space="0" w:color="auto"/>
            <w:right w:val="none" w:sz="0" w:space="0" w:color="auto"/>
          </w:divBdr>
        </w:div>
      </w:divsChild>
    </w:div>
    <w:div w:id="1114522194">
      <w:bodyDiv w:val="1"/>
      <w:marLeft w:val="0"/>
      <w:marRight w:val="0"/>
      <w:marTop w:val="0"/>
      <w:marBottom w:val="0"/>
      <w:divBdr>
        <w:top w:val="none" w:sz="0" w:space="0" w:color="auto"/>
        <w:left w:val="none" w:sz="0" w:space="0" w:color="auto"/>
        <w:bottom w:val="none" w:sz="0" w:space="0" w:color="auto"/>
        <w:right w:val="none" w:sz="0" w:space="0" w:color="auto"/>
      </w:divBdr>
    </w:div>
    <w:div w:id="1132750374">
      <w:bodyDiv w:val="1"/>
      <w:marLeft w:val="0"/>
      <w:marRight w:val="0"/>
      <w:marTop w:val="0"/>
      <w:marBottom w:val="0"/>
      <w:divBdr>
        <w:top w:val="none" w:sz="0" w:space="0" w:color="auto"/>
        <w:left w:val="none" w:sz="0" w:space="0" w:color="auto"/>
        <w:bottom w:val="none" w:sz="0" w:space="0" w:color="auto"/>
        <w:right w:val="none" w:sz="0" w:space="0" w:color="auto"/>
      </w:divBdr>
    </w:div>
    <w:div w:id="1136140139">
      <w:bodyDiv w:val="1"/>
      <w:marLeft w:val="0"/>
      <w:marRight w:val="0"/>
      <w:marTop w:val="0"/>
      <w:marBottom w:val="0"/>
      <w:divBdr>
        <w:top w:val="none" w:sz="0" w:space="0" w:color="auto"/>
        <w:left w:val="none" w:sz="0" w:space="0" w:color="auto"/>
        <w:bottom w:val="none" w:sz="0" w:space="0" w:color="auto"/>
        <w:right w:val="none" w:sz="0" w:space="0" w:color="auto"/>
      </w:divBdr>
    </w:div>
    <w:div w:id="1142891977">
      <w:bodyDiv w:val="1"/>
      <w:marLeft w:val="0"/>
      <w:marRight w:val="0"/>
      <w:marTop w:val="0"/>
      <w:marBottom w:val="0"/>
      <w:divBdr>
        <w:top w:val="none" w:sz="0" w:space="0" w:color="auto"/>
        <w:left w:val="none" w:sz="0" w:space="0" w:color="auto"/>
        <w:bottom w:val="none" w:sz="0" w:space="0" w:color="auto"/>
        <w:right w:val="none" w:sz="0" w:space="0" w:color="auto"/>
      </w:divBdr>
    </w:div>
    <w:div w:id="1161700471">
      <w:bodyDiv w:val="1"/>
      <w:marLeft w:val="0"/>
      <w:marRight w:val="0"/>
      <w:marTop w:val="0"/>
      <w:marBottom w:val="0"/>
      <w:divBdr>
        <w:top w:val="none" w:sz="0" w:space="0" w:color="auto"/>
        <w:left w:val="none" w:sz="0" w:space="0" w:color="auto"/>
        <w:bottom w:val="none" w:sz="0" w:space="0" w:color="auto"/>
        <w:right w:val="none" w:sz="0" w:space="0" w:color="auto"/>
      </w:divBdr>
    </w:div>
    <w:div w:id="1163932726">
      <w:bodyDiv w:val="1"/>
      <w:marLeft w:val="0"/>
      <w:marRight w:val="0"/>
      <w:marTop w:val="0"/>
      <w:marBottom w:val="0"/>
      <w:divBdr>
        <w:top w:val="none" w:sz="0" w:space="0" w:color="auto"/>
        <w:left w:val="none" w:sz="0" w:space="0" w:color="auto"/>
        <w:bottom w:val="none" w:sz="0" w:space="0" w:color="auto"/>
        <w:right w:val="none" w:sz="0" w:space="0" w:color="auto"/>
      </w:divBdr>
    </w:div>
    <w:div w:id="1173108363">
      <w:bodyDiv w:val="1"/>
      <w:marLeft w:val="0"/>
      <w:marRight w:val="0"/>
      <w:marTop w:val="0"/>
      <w:marBottom w:val="0"/>
      <w:divBdr>
        <w:top w:val="none" w:sz="0" w:space="0" w:color="auto"/>
        <w:left w:val="none" w:sz="0" w:space="0" w:color="auto"/>
        <w:bottom w:val="none" w:sz="0" w:space="0" w:color="auto"/>
        <w:right w:val="none" w:sz="0" w:space="0" w:color="auto"/>
      </w:divBdr>
      <w:divsChild>
        <w:div w:id="1110008871">
          <w:marLeft w:val="0"/>
          <w:marRight w:val="0"/>
          <w:marTop w:val="0"/>
          <w:marBottom w:val="0"/>
          <w:divBdr>
            <w:top w:val="none" w:sz="0" w:space="0" w:color="auto"/>
            <w:left w:val="none" w:sz="0" w:space="0" w:color="auto"/>
            <w:bottom w:val="none" w:sz="0" w:space="0" w:color="auto"/>
            <w:right w:val="none" w:sz="0" w:space="0" w:color="auto"/>
          </w:divBdr>
        </w:div>
      </w:divsChild>
    </w:div>
    <w:div w:id="1178421619">
      <w:bodyDiv w:val="1"/>
      <w:marLeft w:val="0"/>
      <w:marRight w:val="0"/>
      <w:marTop w:val="0"/>
      <w:marBottom w:val="0"/>
      <w:divBdr>
        <w:top w:val="none" w:sz="0" w:space="0" w:color="auto"/>
        <w:left w:val="none" w:sz="0" w:space="0" w:color="auto"/>
        <w:bottom w:val="none" w:sz="0" w:space="0" w:color="auto"/>
        <w:right w:val="none" w:sz="0" w:space="0" w:color="auto"/>
      </w:divBdr>
    </w:div>
    <w:div w:id="1185360418">
      <w:bodyDiv w:val="1"/>
      <w:marLeft w:val="0"/>
      <w:marRight w:val="0"/>
      <w:marTop w:val="0"/>
      <w:marBottom w:val="0"/>
      <w:divBdr>
        <w:top w:val="none" w:sz="0" w:space="0" w:color="auto"/>
        <w:left w:val="none" w:sz="0" w:space="0" w:color="auto"/>
        <w:bottom w:val="none" w:sz="0" w:space="0" w:color="auto"/>
        <w:right w:val="none" w:sz="0" w:space="0" w:color="auto"/>
      </w:divBdr>
      <w:divsChild>
        <w:div w:id="1438017251">
          <w:marLeft w:val="0"/>
          <w:marRight w:val="0"/>
          <w:marTop w:val="0"/>
          <w:marBottom w:val="0"/>
          <w:divBdr>
            <w:top w:val="none" w:sz="0" w:space="0" w:color="auto"/>
            <w:left w:val="none" w:sz="0" w:space="0" w:color="auto"/>
            <w:bottom w:val="none" w:sz="0" w:space="0" w:color="auto"/>
            <w:right w:val="none" w:sz="0" w:space="0" w:color="auto"/>
          </w:divBdr>
        </w:div>
      </w:divsChild>
    </w:div>
    <w:div w:id="1200824999">
      <w:bodyDiv w:val="1"/>
      <w:marLeft w:val="0"/>
      <w:marRight w:val="0"/>
      <w:marTop w:val="0"/>
      <w:marBottom w:val="0"/>
      <w:divBdr>
        <w:top w:val="none" w:sz="0" w:space="0" w:color="auto"/>
        <w:left w:val="none" w:sz="0" w:space="0" w:color="auto"/>
        <w:bottom w:val="none" w:sz="0" w:space="0" w:color="auto"/>
        <w:right w:val="none" w:sz="0" w:space="0" w:color="auto"/>
      </w:divBdr>
      <w:divsChild>
        <w:div w:id="944925452">
          <w:marLeft w:val="0"/>
          <w:marRight w:val="0"/>
          <w:marTop w:val="0"/>
          <w:marBottom w:val="0"/>
          <w:divBdr>
            <w:top w:val="none" w:sz="0" w:space="0" w:color="auto"/>
            <w:left w:val="none" w:sz="0" w:space="0" w:color="auto"/>
            <w:bottom w:val="none" w:sz="0" w:space="0" w:color="auto"/>
            <w:right w:val="none" w:sz="0" w:space="0" w:color="auto"/>
          </w:divBdr>
          <w:divsChild>
            <w:div w:id="1839612300">
              <w:marLeft w:val="0"/>
              <w:marRight w:val="0"/>
              <w:marTop w:val="0"/>
              <w:marBottom w:val="0"/>
              <w:divBdr>
                <w:top w:val="none" w:sz="0" w:space="0" w:color="auto"/>
                <w:left w:val="none" w:sz="0" w:space="0" w:color="auto"/>
                <w:bottom w:val="none" w:sz="0" w:space="0" w:color="auto"/>
                <w:right w:val="none" w:sz="0" w:space="0" w:color="auto"/>
              </w:divBdr>
              <w:divsChild>
                <w:div w:id="1816414142">
                  <w:marLeft w:val="0"/>
                  <w:marRight w:val="0"/>
                  <w:marTop w:val="0"/>
                  <w:marBottom w:val="0"/>
                  <w:divBdr>
                    <w:top w:val="none" w:sz="0" w:space="0" w:color="auto"/>
                    <w:left w:val="none" w:sz="0" w:space="0" w:color="auto"/>
                    <w:bottom w:val="none" w:sz="0" w:space="0" w:color="auto"/>
                    <w:right w:val="none" w:sz="0" w:space="0" w:color="auto"/>
                  </w:divBdr>
                  <w:divsChild>
                    <w:div w:id="1692031799">
                      <w:marLeft w:val="0"/>
                      <w:marRight w:val="0"/>
                      <w:marTop w:val="0"/>
                      <w:marBottom w:val="0"/>
                      <w:divBdr>
                        <w:top w:val="none" w:sz="0" w:space="0" w:color="auto"/>
                        <w:left w:val="none" w:sz="0" w:space="0" w:color="auto"/>
                        <w:bottom w:val="none" w:sz="0" w:space="0" w:color="auto"/>
                        <w:right w:val="none" w:sz="0" w:space="0" w:color="auto"/>
                      </w:divBdr>
                      <w:divsChild>
                        <w:div w:id="99421521">
                          <w:marLeft w:val="0"/>
                          <w:marRight w:val="0"/>
                          <w:marTop w:val="0"/>
                          <w:marBottom w:val="0"/>
                          <w:divBdr>
                            <w:top w:val="none" w:sz="0" w:space="0" w:color="auto"/>
                            <w:left w:val="none" w:sz="0" w:space="0" w:color="auto"/>
                            <w:bottom w:val="none" w:sz="0" w:space="0" w:color="auto"/>
                            <w:right w:val="none" w:sz="0" w:space="0" w:color="auto"/>
                          </w:divBdr>
                          <w:divsChild>
                            <w:div w:id="44990436">
                              <w:marLeft w:val="0"/>
                              <w:marRight w:val="0"/>
                              <w:marTop w:val="0"/>
                              <w:marBottom w:val="0"/>
                              <w:divBdr>
                                <w:top w:val="none" w:sz="0" w:space="0" w:color="auto"/>
                                <w:left w:val="none" w:sz="0" w:space="0" w:color="auto"/>
                                <w:bottom w:val="none" w:sz="0" w:space="0" w:color="auto"/>
                                <w:right w:val="none" w:sz="0" w:space="0" w:color="auto"/>
                              </w:divBdr>
                              <w:divsChild>
                                <w:div w:id="173254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2784620">
      <w:bodyDiv w:val="1"/>
      <w:marLeft w:val="0"/>
      <w:marRight w:val="0"/>
      <w:marTop w:val="0"/>
      <w:marBottom w:val="0"/>
      <w:divBdr>
        <w:top w:val="none" w:sz="0" w:space="0" w:color="auto"/>
        <w:left w:val="none" w:sz="0" w:space="0" w:color="auto"/>
        <w:bottom w:val="none" w:sz="0" w:space="0" w:color="auto"/>
        <w:right w:val="none" w:sz="0" w:space="0" w:color="auto"/>
      </w:divBdr>
      <w:divsChild>
        <w:div w:id="1081486898">
          <w:marLeft w:val="0"/>
          <w:marRight w:val="0"/>
          <w:marTop w:val="0"/>
          <w:marBottom w:val="0"/>
          <w:divBdr>
            <w:top w:val="none" w:sz="0" w:space="0" w:color="auto"/>
            <w:left w:val="none" w:sz="0" w:space="0" w:color="auto"/>
            <w:bottom w:val="none" w:sz="0" w:space="0" w:color="auto"/>
            <w:right w:val="none" w:sz="0" w:space="0" w:color="auto"/>
          </w:divBdr>
          <w:divsChild>
            <w:div w:id="1826821980">
              <w:marLeft w:val="0"/>
              <w:marRight w:val="0"/>
              <w:marTop w:val="0"/>
              <w:marBottom w:val="0"/>
              <w:divBdr>
                <w:top w:val="none" w:sz="0" w:space="0" w:color="auto"/>
                <w:left w:val="none" w:sz="0" w:space="0" w:color="auto"/>
                <w:bottom w:val="none" w:sz="0" w:space="0" w:color="auto"/>
                <w:right w:val="none" w:sz="0" w:space="0" w:color="auto"/>
              </w:divBdr>
              <w:divsChild>
                <w:div w:id="1883134932">
                  <w:marLeft w:val="0"/>
                  <w:marRight w:val="0"/>
                  <w:marTop w:val="0"/>
                  <w:marBottom w:val="0"/>
                  <w:divBdr>
                    <w:top w:val="none" w:sz="0" w:space="0" w:color="auto"/>
                    <w:left w:val="none" w:sz="0" w:space="0" w:color="auto"/>
                    <w:bottom w:val="none" w:sz="0" w:space="0" w:color="auto"/>
                    <w:right w:val="none" w:sz="0" w:space="0" w:color="auto"/>
                  </w:divBdr>
                  <w:divsChild>
                    <w:div w:id="2121532389">
                      <w:marLeft w:val="0"/>
                      <w:marRight w:val="0"/>
                      <w:marTop w:val="0"/>
                      <w:marBottom w:val="0"/>
                      <w:divBdr>
                        <w:top w:val="none" w:sz="0" w:space="0" w:color="auto"/>
                        <w:left w:val="none" w:sz="0" w:space="0" w:color="auto"/>
                        <w:bottom w:val="none" w:sz="0" w:space="0" w:color="auto"/>
                        <w:right w:val="none" w:sz="0" w:space="0" w:color="auto"/>
                      </w:divBdr>
                      <w:divsChild>
                        <w:div w:id="933782441">
                          <w:marLeft w:val="0"/>
                          <w:marRight w:val="0"/>
                          <w:marTop w:val="0"/>
                          <w:marBottom w:val="0"/>
                          <w:divBdr>
                            <w:top w:val="none" w:sz="0" w:space="0" w:color="auto"/>
                            <w:left w:val="none" w:sz="0" w:space="0" w:color="auto"/>
                            <w:bottom w:val="none" w:sz="0" w:space="0" w:color="auto"/>
                            <w:right w:val="none" w:sz="0" w:space="0" w:color="auto"/>
                          </w:divBdr>
                          <w:divsChild>
                            <w:div w:id="875585067">
                              <w:marLeft w:val="0"/>
                              <w:marRight w:val="0"/>
                              <w:marTop w:val="0"/>
                              <w:marBottom w:val="0"/>
                              <w:divBdr>
                                <w:top w:val="none" w:sz="0" w:space="0" w:color="auto"/>
                                <w:left w:val="none" w:sz="0" w:space="0" w:color="auto"/>
                                <w:bottom w:val="none" w:sz="0" w:space="0" w:color="auto"/>
                                <w:right w:val="none" w:sz="0" w:space="0" w:color="auto"/>
                              </w:divBdr>
                              <w:divsChild>
                                <w:div w:id="128331110">
                                  <w:marLeft w:val="0"/>
                                  <w:marRight w:val="0"/>
                                  <w:marTop w:val="0"/>
                                  <w:marBottom w:val="0"/>
                                  <w:divBdr>
                                    <w:top w:val="none" w:sz="0" w:space="0" w:color="auto"/>
                                    <w:left w:val="none" w:sz="0" w:space="0" w:color="auto"/>
                                    <w:bottom w:val="none" w:sz="0" w:space="0" w:color="auto"/>
                                    <w:right w:val="none" w:sz="0" w:space="0" w:color="auto"/>
                                  </w:divBdr>
                                  <w:divsChild>
                                    <w:div w:id="613444185">
                                      <w:marLeft w:val="0"/>
                                      <w:marRight w:val="0"/>
                                      <w:marTop w:val="0"/>
                                      <w:marBottom w:val="0"/>
                                      <w:divBdr>
                                        <w:top w:val="none" w:sz="0" w:space="0" w:color="auto"/>
                                        <w:left w:val="none" w:sz="0" w:space="0" w:color="auto"/>
                                        <w:bottom w:val="none" w:sz="0" w:space="0" w:color="auto"/>
                                        <w:right w:val="none" w:sz="0" w:space="0" w:color="auto"/>
                                      </w:divBdr>
                                      <w:divsChild>
                                        <w:div w:id="40091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4513613">
      <w:bodyDiv w:val="1"/>
      <w:marLeft w:val="0"/>
      <w:marRight w:val="0"/>
      <w:marTop w:val="0"/>
      <w:marBottom w:val="0"/>
      <w:divBdr>
        <w:top w:val="none" w:sz="0" w:space="0" w:color="auto"/>
        <w:left w:val="none" w:sz="0" w:space="0" w:color="auto"/>
        <w:bottom w:val="none" w:sz="0" w:space="0" w:color="auto"/>
        <w:right w:val="none" w:sz="0" w:space="0" w:color="auto"/>
      </w:divBdr>
    </w:div>
    <w:div w:id="1213465661">
      <w:bodyDiv w:val="1"/>
      <w:marLeft w:val="0"/>
      <w:marRight w:val="0"/>
      <w:marTop w:val="0"/>
      <w:marBottom w:val="0"/>
      <w:divBdr>
        <w:top w:val="none" w:sz="0" w:space="0" w:color="auto"/>
        <w:left w:val="none" w:sz="0" w:space="0" w:color="auto"/>
        <w:bottom w:val="none" w:sz="0" w:space="0" w:color="auto"/>
        <w:right w:val="none" w:sz="0" w:space="0" w:color="auto"/>
      </w:divBdr>
    </w:div>
    <w:div w:id="1243904353">
      <w:bodyDiv w:val="1"/>
      <w:marLeft w:val="0"/>
      <w:marRight w:val="0"/>
      <w:marTop w:val="0"/>
      <w:marBottom w:val="0"/>
      <w:divBdr>
        <w:top w:val="none" w:sz="0" w:space="0" w:color="auto"/>
        <w:left w:val="none" w:sz="0" w:space="0" w:color="auto"/>
        <w:bottom w:val="none" w:sz="0" w:space="0" w:color="auto"/>
        <w:right w:val="none" w:sz="0" w:space="0" w:color="auto"/>
      </w:divBdr>
      <w:divsChild>
        <w:div w:id="2000382695">
          <w:marLeft w:val="0"/>
          <w:marRight w:val="0"/>
          <w:marTop w:val="0"/>
          <w:marBottom w:val="0"/>
          <w:divBdr>
            <w:top w:val="none" w:sz="0" w:space="0" w:color="auto"/>
            <w:left w:val="none" w:sz="0" w:space="0" w:color="auto"/>
            <w:bottom w:val="none" w:sz="0" w:space="0" w:color="auto"/>
            <w:right w:val="none" w:sz="0" w:space="0" w:color="auto"/>
          </w:divBdr>
          <w:divsChild>
            <w:div w:id="1211961201">
              <w:marLeft w:val="0"/>
              <w:marRight w:val="0"/>
              <w:marTop w:val="0"/>
              <w:marBottom w:val="0"/>
              <w:divBdr>
                <w:top w:val="none" w:sz="0" w:space="0" w:color="auto"/>
                <w:left w:val="none" w:sz="0" w:space="0" w:color="auto"/>
                <w:bottom w:val="none" w:sz="0" w:space="0" w:color="auto"/>
                <w:right w:val="none" w:sz="0" w:space="0" w:color="auto"/>
              </w:divBdr>
              <w:divsChild>
                <w:div w:id="462162049">
                  <w:marLeft w:val="0"/>
                  <w:marRight w:val="0"/>
                  <w:marTop w:val="0"/>
                  <w:marBottom w:val="0"/>
                  <w:divBdr>
                    <w:top w:val="none" w:sz="0" w:space="0" w:color="auto"/>
                    <w:left w:val="none" w:sz="0" w:space="0" w:color="auto"/>
                    <w:bottom w:val="none" w:sz="0" w:space="0" w:color="auto"/>
                    <w:right w:val="none" w:sz="0" w:space="0" w:color="auto"/>
                  </w:divBdr>
                  <w:divsChild>
                    <w:div w:id="111022372">
                      <w:marLeft w:val="0"/>
                      <w:marRight w:val="0"/>
                      <w:marTop w:val="0"/>
                      <w:marBottom w:val="0"/>
                      <w:divBdr>
                        <w:top w:val="none" w:sz="0" w:space="0" w:color="auto"/>
                        <w:left w:val="none" w:sz="0" w:space="0" w:color="auto"/>
                        <w:bottom w:val="none" w:sz="0" w:space="0" w:color="auto"/>
                        <w:right w:val="none" w:sz="0" w:space="0" w:color="auto"/>
                      </w:divBdr>
                      <w:divsChild>
                        <w:div w:id="158884374">
                          <w:marLeft w:val="0"/>
                          <w:marRight w:val="0"/>
                          <w:marTop w:val="0"/>
                          <w:marBottom w:val="0"/>
                          <w:divBdr>
                            <w:top w:val="none" w:sz="0" w:space="0" w:color="auto"/>
                            <w:left w:val="none" w:sz="0" w:space="0" w:color="auto"/>
                            <w:bottom w:val="none" w:sz="0" w:space="0" w:color="auto"/>
                            <w:right w:val="none" w:sz="0" w:space="0" w:color="auto"/>
                          </w:divBdr>
                          <w:divsChild>
                            <w:div w:id="121732265">
                              <w:marLeft w:val="0"/>
                              <w:marRight w:val="0"/>
                              <w:marTop w:val="0"/>
                              <w:marBottom w:val="0"/>
                              <w:divBdr>
                                <w:top w:val="none" w:sz="0" w:space="0" w:color="auto"/>
                                <w:left w:val="none" w:sz="0" w:space="0" w:color="auto"/>
                                <w:bottom w:val="none" w:sz="0" w:space="0" w:color="auto"/>
                                <w:right w:val="none" w:sz="0" w:space="0" w:color="auto"/>
                              </w:divBdr>
                              <w:divsChild>
                                <w:div w:id="145328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4605827">
      <w:bodyDiv w:val="1"/>
      <w:marLeft w:val="0"/>
      <w:marRight w:val="0"/>
      <w:marTop w:val="0"/>
      <w:marBottom w:val="0"/>
      <w:divBdr>
        <w:top w:val="none" w:sz="0" w:space="0" w:color="auto"/>
        <w:left w:val="none" w:sz="0" w:space="0" w:color="auto"/>
        <w:bottom w:val="none" w:sz="0" w:space="0" w:color="auto"/>
        <w:right w:val="none" w:sz="0" w:space="0" w:color="auto"/>
      </w:divBdr>
      <w:divsChild>
        <w:div w:id="1437167042">
          <w:marLeft w:val="0"/>
          <w:marRight w:val="0"/>
          <w:marTop w:val="0"/>
          <w:marBottom w:val="0"/>
          <w:divBdr>
            <w:top w:val="none" w:sz="0" w:space="0" w:color="auto"/>
            <w:left w:val="none" w:sz="0" w:space="0" w:color="auto"/>
            <w:bottom w:val="none" w:sz="0" w:space="0" w:color="auto"/>
            <w:right w:val="none" w:sz="0" w:space="0" w:color="auto"/>
          </w:divBdr>
        </w:div>
      </w:divsChild>
    </w:div>
    <w:div w:id="1245723482">
      <w:bodyDiv w:val="1"/>
      <w:marLeft w:val="0"/>
      <w:marRight w:val="0"/>
      <w:marTop w:val="0"/>
      <w:marBottom w:val="0"/>
      <w:divBdr>
        <w:top w:val="none" w:sz="0" w:space="0" w:color="auto"/>
        <w:left w:val="none" w:sz="0" w:space="0" w:color="auto"/>
        <w:bottom w:val="none" w:sz="0" w:space="0" w:color="auto"/>
        <w:right w:val="none" w:sz="0" w:space="0" w:color="auto"/>
      </w:divBdr>
    </w:div>
    <w:div w:id="1305548709">
      <w:bodyDiv w:val="1"/>
      <w:marLeft w:val="0"/>
      <w:marRight w:val="0"/>
      <w:marTop w:val="0"/>
      <w:marBottom w:val="0"/>
      <w:divBdr>
        <w:top w:val="none" w:sz="0" w:space="0" w:color="auto"/>
        <w:left w:val="none" w:sz="0" w:space="0" w:color="auto"/>
        <w:bottom w:val="none" w:sz="0" w:space="0" w:color="auto"/>
        <w:right w:val="none" w:sz="0" w:space="0" w:color="auto"/>
      </w:divBdr>
      <w:divsChild>
        <w:div w:id="985207785">
          <w:marLeft w:val="0"/>
          <w:marRight w:val="0"/>
          <w:marTop w:val="0"/>
          <w:marBottom w:val="0"/>
          <w:divBdr>
            <w:top w:val="none" w:sz="0" w:space="0" w:color="auto"/>
            <w:left w:val="none" w:sz="0" w:space="0" w:color="auto"/>
            <w:bottom w:val="none" w:sz="0" w:space="0" w:color="auto"/>
            <w:right w:val="none" w:sz="0" w:space="0" w:color="auto"/>
          </w:divBdr>
        </w:div>
      </w:divsChild>
    </w:div>
    <w:div w:id="1308629043">
      <w:bodyDiv w:val="1"/>
      <w:marLeft w:val="0"/>
      <w:marRight w:val="0"/>
      <w:marTop w:val="0"/>
      <w:marBottom w:val="0"/>
      <w:divBdr>
        <w:top w:val="none" w:sz="0" w:space="0" w:color="auto"/>
        <w:left w:val="none" w:sz="0" w:space="0" w:color="auto"/>
        <w:bottom w:val="none" w:sz="0" w:space="0" w:color="auto"/>
        <w:right w:val="none" w:sz="0" w:space="0" w:color="auto"/>
      </w:divBdr>
    </w:div>
    <w:div w:id="1308975871">
      <w:bodyDiv w:val="1"/>
      <w:marLeft w:val="0"/>
      <w:marRight w:val="0"/>
      <w:marTop w:val="0"/>
      <w:marBottom w:val="0"/>
      <w:divBdr>
        <w:top w:val="none" w:sz="0" w:space="0" w:color="auto"/>
        <w:left w:val="none" w:sz="0" w:space="0" w:color="auto"/>
        <w:bottom w:val="none" w:sz="0" w:space="0" w:color="auto"/>
        <w:right w:val="none" w:sz="0" w:space="0" w:color="auto"/>
      </w:divBdr>
    </w:div>
    <w:div w:id="1315798910">
      <w:bodyDiv w:val="1"/>
      <w:marLeft w:val="0"/>
      <w:marRight w:val="0"/>
      <w:marTop w:val="0"/>
      <w:marBottom w:val="0"/>
      <w:divBdr>
        <w:top w:val="none" w:sz="0" w:space="0" w:color="auto"/>
        <w:left w:val="none" w:sz="0" w:space="0" w:color="auto"/>
        <w:bottom w:val="none" w:sz="0" w:space="0" w:color="auto"/>
        <w:right w:val="none" w:sz="0" w:space="0" w:color="auto"/>
      </w:divBdr>
    </w:div>
    <w:div w:id="1330712123">
      <w:bodyDiv w:val="1"/>
      <w:marLeft w:val="0"/>
      <w:marRight w:val="0"/>
      <w:marTop w:val="0"/>
      <w:marBottom w:val="0"/>
      <w:divBdr>
        <w:top w:val="none" w:sz="0" w:space="0" w:color="auto"/>
        <w:left w:val="none" w:sz="0" w:space="0" w:color="auto"/>
        <w:bottom w:val="none" w:sz="0" w:space="0" w:color="auto"/>
        <w:right w:val="none" w:sz="0" w:space="0" w:color="auto"/>
      </w:divBdr>
    </w:div>
    <w:div w:id="1330712947">
      <w:bodyDiv w:val="1"/>
      <w:marLeft w:val="0"/>
      <w:marRight w:val="0"/>
      <w:marTop w:val="0"/>
      <w:marBottom w:val="0"/>
      <w:divBdr>
        <w:top w:val="none" w:sz="0" w:space="0" w:color="auto"/>
        <w:left w:val="none" w:sz="0" w:space="0" w:color="auto"/>
        <w:bottom w:val="none" w:sz="0" w:space="0" w:color="auto"/>
        <w:right w:val="none" w:sz="0" w:space="0" w:color="auto"/>
      </w:divBdr>
    </w:div>
    <w:div w:id="1346204177">
      <w:bodyDiv w:val="1"/>
      <w:marLeft w:val="0"/>
      <w:marRight w:val="0"/>
      <w:marTop w:val="0"/>
      <w:marBottom w:val="0"/>
      <w:divBdr>
        <w:top w:val="none" w:sz="0" w:space="0" w:color="auto"/>
        <w:left w:val="none" w:sz="0" w:space="0" w:color="auto"/>
        <w:bottom w:val="none" w:sz="0" w:space="0" w:color="auto"/>
        <w:right w:val="none" w:sz="0" w:space="0" w:color="auto"/>
      </w:divBdr>
    </w:div>
    <w:div w:id="1350377246">
      <w:bodyDiv w:val="1"/>
      <w:marLeft w:val="0"/>
      <w:marRight w:val="0"/>
      <w:marTop w:val="0"/>
      <w:marBottom w:val="0"/>
      <w:divBdr>
        <w:top w:val="none" w:sz="0" w:space="0" w:color="auto"/>
        <w:left w:val="none" w:sz="0" w:space="0" w:color="auto"/>
        <w:bottom w:val="none" w:sz="0" w:space="0" w:color="auto"/>
        <w:right w:val="none" w:sz="0" w:space="0" w:color="auto"/>
      </w:divBdr>
    </w:div>
    <w:div w:id="1370183359">
      <w:bodyDiv w:val="1"/>
      <w:marLeft w:val="0"/>
      <w:marRight w:val="0"/>
      <w:marTop w:val="0"/>
      <w:marBottom w:val="0"/>
      <w:divBdr>
        <w:top w:val="none" w:sz="0" w:space="0" w:color="auto"/>
        <w:left w:val="none" w:sz="0" w:space="0" w:color="auto"/>
        <w:bottom w:val="none" w:sz="0" w:space="0" w:color="auto"/>
        <w:right w:val="none" w:sz="0" w:space="0" w:color="auto"/>
      </w:divBdr>
    </w:div>
    <w:div w:id="1379167124">
      <w:bodyDiv w:val="1"/>
      <w:marLeft w:val="0"/>
      <w:marRight w:val="0"/>
      <w:marTop w:val="0"/>
      <w:marBottom w:val="0"/>
      <w:divBdr>
        <w:top w:val="none" w:sz="0" w:space="0" w:color="auto"/>
        <w:left w:val="none" w:sz="0" w:space="0" w:color="auto"/>
        <w:bottom w:val="none" w:sz="0" w:space="0" w:color="auto"/>
        <w:right w:val="none" w:sz="0" w:space="0" w:color="auto"/>
      </w:divBdr>
      <w:divsChild>
        <w:div w:id="1276332002">
          <w:marLeft w:val="0"/>
          <w:marRight w:val="0"/>
          <w:marTop w:val="0"/>
          <w:marBottom w:val="0"/>
          <w:divBdr>
            <w:top w:val="none" w:sz="0" w:space="0" w:color="auto"/>
            <w:left w:val="none" w:sz="0" w:space="0" w:color="auto"/>
            <w:bottom w:val="none" w:sz="0" w:space="0" w:color="auto"/>
            <w:right w:val="none" w:sz="0" w:space="0" w:color="auto"/>
          </w:divBdr>
        </w:div>
      </w:divsChild>
    </w:div>
    <w:div w:id="1385258104">
      <w:bodyDiv w:val="1"/>
      <w:marLeft w:val="0"/>
      <w:marRight w:val="0"/>
      <w:marTop w:val="0"/>
      <w:marBottom w:val="0"/>
      <w:divBdr>
        <w:top w:val="none" w:sz="0" w:space="0" w:color="auto"/>
        <w:left w:val="none" w:sz="0" w:space="0" w:color="auto"/>
        <w:bottom w:val="none" w:sz="0" w:space="0" w:color="auto"/>
        <w:right w:val="none" w:sz="0" w:space="0" w:color="auto"/>
      </w:divBdr>
      <w:divsChild>
        <w:div w:id="2019651972">
          <w:marLeft w:val="0"/>
          <w:marRight w:val="0"/>
          <w:marTop w:val="0"/>
          <w:marBottom w:val="0"/>
          <w:divBdr>
            <w:top w:val="none" w:sz="0" w:space="0" w:color="auto"/>
            <w:left w:val="none" w:sz="0" w:space="0" w:color="auto"/>
            <w:bottom w:val="none" w:sz="0" w:space="0" w:color="auto"/>
            <w:right w:val="none" w:sz="0" w:space="0" w:color="auto"/>
          </w:divBdr>
          <w:divsChild>
            <w:div w:id="420183295">
              <w:marLeft w:val="0"/>
              <w:marRight w:val="0"/>
              <w:marTop w:val="0"/>
              <w:marBottom w:val="0"/>
              <w:divBdr>
                <w:top w:val="none" w:sz="0" w:space="0" w:color="auto"/>
                <w:left w:val="none" w:sz="0" w:space="0" w:color="auto"/>
                <w:bottom w:val="none" w:sz="0" w:space="0" w:color="auto"/>
                <w:right w:val="none" w:sz="0" w:space="0" w:color="auto"/>
              </w:divBdr>
              <w:divsChild>
                <w:div w:id="860171668">
                  <w:marLeft w:val="0"/>
                  <w:marRight w:val="0"/>
                  <w:marTop w:val="0"/>
                  <w:marBottom w:val="0"/>
                  <w:divBdr>
                    <w:top w:val="none" w:sz="0" w:space="0" w:color="auto"/>
                    <w:left w:val="none" w:sz="0" w:space="0" w:color="auto"/>
                    <w:bottom w:val="none" w:sz="0" w:space="0" w:color="auto"/>
                    <w:right w:val="none" w:sz="0" w:space="0" w:color="auto"/>
                  </w:divBdr>
                  <w:divsChild>
                    <w:div w:id="2111123120">
                      <w:marLeft w:val="0"/>
                      <w:marRight w:val="0"/>
                      <w:marTop w:val="0"/>
                      <w:marBottom w:val="0"/>
                      <w:divBdr>
                        <w:top w:val="none" w:sz="0" w:space="0" w:color="auto"/>
                        <w:left w:val="none" w:sz="0" w:space="0" w:color="auto"/>
                        <w:bottom w:val="none" w:sz="0" w:space="0" w:color="auto"/>
                        <w:right w:val="none" w:sz="0" w:space="0" w:color="auto"/>
                      </w:divBdr>
                      <w:divsChild>
                        <w:div w:id="1162962504">
                          <w:marLeft w:val="0"/>
                          <w:marRight w:val="0"/>
                          <w:marTop w:val="0"/>
                          <w:marBottom w:val="0"/>
                          <w:divBdr>
                            <w:top w:val="none" w:sz="0" w:space="0" w:color="auto"/>
                            <w:left w:val="none" w:sz="0" w:space="0" w:color="auto"/>
                            <w:bottom w:val="none" w:sz="0" w:space="0" w:color="auto"/>
                            <w:right w:val="none" w:sz="0" w:space="0" w:color="auto"/>
                          </w:divBdr>
                          <w:divsChild>
                            <w:div w:id="1039935289">
                              <w:marLeft w:val="0"/>
                              <w:marRight w:val="0"/>
                              <w:marTop w:val="0"/>
                              <w:marBottom w:val="0"/>
                              <w:divBdr>
                                <w:top w:val="none" w:sz="0" w:space="0" w:color="auto"/>
                                <w:left w:val="none" w:sz="0" w:space="0" w:color="auto"/>
                                <w:bottom w:val="none" w:sz="0" w:space="0" w:color="auto"/>
                                <w:right w:val="none" w:sz="0" w:space="0" w:color="auto"/>
                              </w:divBdr>
                              <w:divsChild>
                                <w:div w:id="1067996811">
                                  <w:marLeft w:val="0"/>
                                  <w:marRight w:val="0"/>
                                  <w:marTop w:val="0"/>
                                  <w:marBottom w:val="0"/>
                                  <w:divBdr>
                                    <w:top w:val="none" w:sz="0" w:space="0" w:color="auto"/>
                                    <w:left w:val="none" w:sz="0" w:space="0" w:color="auto"/>
                                    <w:bottom w:val="none" w:sz="0" w:space="0" w:color="auto"/>
                                    <w:right w:val="none" w:sz="0" w:space="0" w:color="auto"/>
                                  </w:divBdr>
                                  <w:divsChild>
                                    <w:div w:id="1568344333">
                                      <w:marLeft w:val="0"/>
                                      <w:marRight w:val="0"/>
                                      <w:marTop w:val="0"/>
                                      <w:marBottom w:val="0"/>
                                      <w:divBdr>
                                        <w:top w:val="none" w:sz="0" w:space="0" w:color="auto"/>
                                        <w:left w:val="none" w:sz="0" w:space="0" w:color="auto"/>
                                        <w:bottom w:val="none" w:sz="0" w:space="0" w:color="auto"/>
                                        <w:right w:val="none" w:sz="0" w:space="0" w:color="auto"/>
                                      </w:divBdr>
                                      <w:divsChild>
                                        <w:div w:id="20240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120254">
          <w:marLeft w:val="0"/>
          <w:marRight w:val="0"/>
          <w:marTop w:val="0"/>
          <w:marBottom w:val="0"/>
          <w:divBdr>
            <w:top w:val="none" w:sz="0" w:space="0" w:color="auto"/>
            <w:left w:val="none" w:sz="0" w:space="0" w:color="auto"/>
            <w:bottom w:val="none" w:sz="0" w:space="0" w:color="auto"/>
            <w:right w:val="none" w:sz="0" w:space="0" w:color="auto"/>
          </w:divBdr>
          <w:divsChild>
            <w:div w:id="512493416">
              <w:marLeft w:val="0"/>
              <w:marRight w:val="0"/>
              <w:marTop w:val="0"/>
              <w:marBottom w:val="0"/>
              <w:divBdr>
                <w:top w:val="none" w:sz="0" w:space="0" w:color="auto"/>
                <w:left w:val="none" w:sz="0" w:space="0" w:color="auto"/>
                <w:bottom w:val="none" w:sz="0" w:space="0" w:color="auto"/>
                <w:right w:val="none" w:sz="0" w:space="0" w:color="auto"/>
              </w:divBdr>
              <w:divsChild>
                <w:div w:id="658264037">
                  <w:marLeft w:val="0"/>
                  <w:marRight w:val="0"/>
                  <w:marTop w:val="0"/>
                  <w:marBottom w:val="0"/>
                  <w:divBdr>
                    <w:top w:val="none" w:sz="0" w:space="0" w:color="auto"/>
                    <w:left w:val="none" w:sz="0" w:space="0" w:color="auto"/>
                    <w:bottom w:val="none" w:sz="0" w:space="0" w:color="auto"/>
                    <w:right w:val="none" w:sz="0" w:space="0" w:color="auto"/>
                  </w:divBdr>
                  <w:divsChild>
                    <w:div w:id="1409573866">
                      <w:marLeft w:val="0"/>
                      <w:marRight w:val="0"/>
                      <w:marTop w:val="0"/>
                      <w:marBottom w:val="0"/>
                      <w:divBdr>
                        <w:top w:val="none" w:sz="0" w:space="0" w:color="auto"/>
                        <w:left w:val="none" w:sz="0" w:space="0" w:color="auto"/>
                        <w:bottom w:val="none" w:sz="0" w:space="0" w:color="auto"/>
                        <w:right w:val="none" w:sz="0" w:space="0" w:color="auto"/>
                      </w:divBdr>
                      <w:divsChild>
                        <w:div w:id="1274021223">
                          <w:marLeft w:val="0"/>
                          <w:marRight w:val="0"/>
                          <w:marTop w:val="0"/>
                          <w:marBottom w:val="0"/>
                          <w:divBdr>
                            <w:top w:val="none" w:sz="0" w:space="0" w:color="auto"/>
                            <w:left w:val="none" w:sz="0" w:space="0" w:color="auto"/>
                            <w:bottom w:val="none" w:sz="0" w:space="0" w:color="auto"/>
                            <w:right w:val="none" w:sz="0" w:space="0" w:color="auto"/>
                          </w:divBdr>
                          <w:divsChild>
                            <w:div w:id="1796097938">
                              <w:marLeft w:val="0"/>
                              <w:marRight w:val="0"/>
                              <w:marTop w:val="0"/>
                              <w:marBottom w:val="0"/>
                              <w:divBdr>
                                <w:top w:val="none" w:sz="0" w:space="0" w:color="auto"/>
                                <w:left w:val="none" w:sz="0" w:space="0" w:color="auto"/>
                                <w:bottom w:val="none" w:sz="0" w:space="0" w:color="auto"/>
                                <w:right w:val="none" w:sz="0" w:space="0" w:color="auto"/>
                              </w:divBdr>
                              <w:divsChild>
                                <w:div w:id="917250703">
                                  <w:marLeft w:val="0"/>
                                  <w:marRight w:val="0"/>
                                  <w:marTop w:val="0"/>
                                  <w:marBottom w:val="0"/>
                                  <w:divBdr>
                                    <w:top w:val="none" w:sz="0" w:space="0" w:color="auto"/>
                                    <w:left w:val="none" w:sz="0" w:space="0" w:color="auto"/>
                                    <w:bottom w:val="none" w:sz="0" w:space="0" w:color="auto"/>
                                    <w:right w:val="none" w:sz="0" w:space="0" w:color="auto"/>
                                  </w:divBdr>
                                  <w:divsChild>
                                    <w:div w:id="35588141">
                                      <w:marLeft w:val="0"/>
                                      <w:marRight w:val="0"/>
                                      <w:marTop w:val="0"/>
                                      <w:marBottom w:val="0"/>
                                      <w:divBdr>
                                        <w:top w:val="none" w:sz="0" w:space="0" w:color="auto"/>
                                        <w:left w:val="none" w:sz="0" w:space="0" w:color="auto"/>
                                        <w:bottom w:val="none" w:sz="0" w:space="0" w:color="auto"/>
                                        <w:right w:val="none" w:sz="0" w:space="0" w:color="auto"/>
                                      </w:divBdr>
                                      <w:divsChild>
                                        <w:div w:id="986125780">
                                          <w:marLeft w:val="0"/>
                                          <w:marRight w:val="0"/>
                                          <w:marTop w:val="0"/>
                                          <w:marBottom w:val="0"/>
                                          <w:divBdr>
                                            <w:top w:val="none" w:sz="0" w:space="0" w:color="auto"/>
                                            <w:left w:val="none" w:sz="0" w:space="0" w:color="auto"/>
                                            <w:bottom w:val="none" w:sz="0" w:space="0" w:color="auto"/>
                                            <w:right w:val="none" w:sz="0" w:space="0" w:color="auto"/>
                                          </w:divBdr>
                                          <w:divsChild>
                                            <w:div w:id="449590757">
                                              <w:marLeft w:val="0"/>
                                              <w:marRight w:val="0"/>
                                              <w:marTop w:val="0"/>
                                              <w:marBottom w:val="0"/>
                                              <w:divBdr>
                                                <w:top w:val="none" w:sz="0" w:space="0" w:color="auto"/>
                                                <w:left w:val="none" w:sz="0" w:space="0" w:color="auto"/>
                                                <w:bottom w:val="none" w:sz="0" w:space="0" w:color="auto"/>
                                                <w:right w:val="none" w:sz="0" w:space="0" w:color="auto"/>
                                              </w:divBdr>
                                              <w:divsChild>
                                                <w:div w:id="485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0230376">
      <w:bodyDiv w:val="1"/>
      <w:marLeft w:val="0"/>
      <w:marRight w:val="0"/>
      <w:marTop w:val="0"/>
      <w:marBottom w:val="0"/>
      <w:divBdr>
        <w:top w:val="none" w:sz="0" w:space="0" w:color="auto"/>
        <w:left w:val="none" w:sz="0" w:space="0" w:color="auto"/>
        <w:bottom w:val="none" w:sz="0" w:space="0" w:color="auto"/>
        <w:right w:val="none" w:sz="0" w:space="0" w:color="auto"/>
      </w:divBdr>
    </w:div>
    <w:div w:id="1459683363">
      <w:bodyDiv w:val="1"/>
      <w:marLeft w:val="0"/>
      <w:marRight w:val="0"/>
      <w:marTop w:val="0"/>
      <w:marBottom w:val="0"/>
      <w:divBdr>
        <w:top w:val="none" w:sz="0" w:space="0" w:color="auto"/>
        <w:left w:val="none" w:sz="0" w:space="0" w:color="auto"/>
        <w:bottom w:val="none" w:sz="0" w:space="0" w:color="auto"/>
        <w:right w:val="none" w:sz="0" w:space="0" w:color="auto"/>
      </w:divBdr>
    </w:div>
    <w:div w:id="1480002136">
      <w:bodyDiv w:val="1"/>
      <w:marLeft w:val="0"/>
      <w:marRight w:val="0"/>
      <w:marTop w:val="0"/>
      <w:marBottom w:val="0"/>
      <w:divBdr>
        <w:top w:val="none" w:sz="0" w:space="0" w:color="auto"/>
        <w:left w:val="none" w:sz="0" w:space="0" w:color="auto"/>
        <w:bottom w:val="none" w:sz="0" w:space="0" w:color="auto"/>
        <w:right w:val="none" w:sz="0" w:space="0" w:color="auto"/>
      </w:divBdr>
      <w:divsChild>
        <w:div w:id="1176112955">
          <w:marLeft w:val="0"/>
          <w:marRight w:val="0"/>
          <w:marTop w:val="0"/>
          <w:marBottom w:val="0"/>
          <w:divBdr>
            <w:top w:val="none" w:sz="0" w:space="0" w:color="auto"/>
            <w:left w:val="none" w:sz="0" w:space="0" w:color="auto"/>
            <w:bottom w:val="none" w:sz="0" w:space="0" w:color="auto"/>
            <w:right w:val="none" w:sz="0" w:space="0" w:color="auto"/>
          </w:divBdr>
          <w:divsChild>
            <w:div w:id="870995912">
              <w:marLeft w:val="0"/>
              <w:marRight w:val="0"/>
              <w:marTop w:val="0"/>
              <w:marBottom w:val="0"/>
              <w:divBdr>
                <w:top w:val="none" w:sz="0" w:space="0" w:color="auto"/>
                <w:left w:val="none" w:sz="0" w:space="0" w:color="auto"/>
                <w:bottom w:val="none" w:sz="0" w:space="0" w:color="auto"/>
                <w:right w:val="none" w:sz="0" w:space="0" w:color="auto"/>
              </w:divBdr>
              <w:divsChild>
                <w:div w:id="2037391887">
                  <w:marLeft w:val="0"/>
                  <w:marRight w:val="0"/>
                  <w:marTop w:val="0"/>
                  <w:marBottom w:val="0"/>
                  <w:divBdr>
                    <w:top w:val="none" w:sz="0" w:space="0" w:color="auto"/>
                    <w:left w:val="none" w:sz="0" w:space="0" w:color="auto"/>
                    <w:bottom w:val="none" w:sz="0" w:space="0" w:color="auto"/>
                    <w:right w:val="none" w:sz="0" w:space="0" w:color="auto"/>
                  </w:divBdr>
                  <w:divsChild>
                    <w:div w:id="644437281">
                      <w:marLeft w:val="0"/>
                      <w:marRight w:val="0"/>
                      <w:marTop w:val="0"/>
                      <w:marBottom w:val="0"/>
                      <w:divBdr>
                        <w:top w:val="none" w:sz="0" w:space="0" w:color="auto"/>
                        <w:left w:val="none" w:sz="0" w:space="0" w:color="auto"/>
                        <w:bottom w:val="none" w:sz="0" w:space="0" w:color="auto"/>
                        <w:right w:val="none" w:sz="0" w:space="0" w:color="auto"/>
                      </w:divBdr>
                      <w:divsChild>
                        <w:div w:id="1596471975">
                          <w:marLeft w:val="0"/>
                          <w:marRight w:val="0"/>
                          <w:marTop w:val="0"/>
                          <w:marBottom w:val="0"/>
                          <w:divBdr>
                            <w:top w:val="none" w:sz="0" w:space="0" w:color="auto"/>
                            <w:left w:val="none" w:sz="0" w:space="0" w:color="auto"/>
                            <w:bottom w:val="none" w:sz="0" w:space="0" w:color="auto"/>
                            <w:right w:val="none" w:sz="0" w:space="0" w:color="auto"/>
                          </w:divBdr>
                          <w:divsChild>
                            <w:div w:id="651717308">
                              <w:marLeft w:val="0"/>
                              <w:marRight w:val="0"/>
                              <w:marTop w:val="0"/>
                              <w:marBottom w:val="0"/>
                              <w:divBdr>
                                <w:top w:val="none" w:sz="0" w:space="0" w:color="auto"/>
                                <w:left w:val="none" w:sz="0" w:space="0" w:color="auto"/>
                                <w:bottom w:val="none" w:sz="0" w:space="0" w:color="auto"/>
                                <w:right w:val="none" w:sz="0" w:space="0" w:color="auto"/>
                              </w:divBdr>
                              <w:divsChild>
                                <w:div w:id="1372221435">
                                  <w:marLeft w:val="0"/>
                                  <w:marRight w:val="0"/>
                                  <w:marTop w:val="0"/>
                                  <w:marBottom w:val="0"/>
                                  <w:divBdr>
                                    <w:top w:val="none" w:sz="0" w:space="0" w:color="auto"/>
                                    <w:left w:val="none" w:sz="0" w:space="0" w:color="auto"/>
                                    <w:bottom w:val="none" w:sz="0" w:space="0" w:color="auto"/>
                                    <w:right w:val="none" w:sz="0" w:space="0" w:color="auto"/>
                                  </w:divBdr>
                                  <w:divsChild>
                                    <w:div w:id="301081828">
                                      <w:marLeft w:val="0"/>
                                      <w:marRight w:val="0"/>
                                      <w:marTop w:val="0"/>
                                      <w:marBottom w:val="0"/>
                                      <w:divBdr>
                                        <w:top w:val="none" w:sz="0" w:space="0" w:color="auto"/>
                                        <w:left w:val="none" w:sz="0" w:space="0" w:color="auto"/>
                                        <w:bottom w:val="none" w:sz="0" w:space="0" w:color="auto"/>
                                        <w:right w:val="none" w:sz="0" w:space="0" w:color="auto"/>
                                      </w:divBdr>
                                      <w:divsChild>
                                        <w:div w:id="2082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928196">
      <w:bodyDiv w:val="1"/>
      <w:marLeft w:val="0"/>
      <w:marRight w:val="0"/>
      <w:marTop w:val="0"/>
      <w:marBottom w:val="0"/>
      <w:divBdr>
        <w:top w:val="none" w:sz="0" w:space="0" w:color="auto"/>
        <w:left w:val="none" w:sz="0" w:space="0" w:color="auto"/>
        <w:bottom w:val="none" w:sz="0" w:space="0" w:color="auto"/>
        <w:right w:val="none" w:sz="0" w:space="0" w:color="auto"/>
      </w:divBdr>
    </w:div>
    <w:div w:id="1521356759">
      <w:bodyDiv w:val="1"/>
      <w:marLeft w:val="0"/>
      <w:marRight w:val="0"/>
      <w:marTop w:val="0"/>
      <w:marBottom w:val="0"/>
      <w:divBdr>
        <w:top w:val="none" w:sz="0" w:space="0" w:color="auto"/>
        <w:left w:val="none" w:sz="0" w:space="0" w:color="auto"/>
        <w:bottom w:val="none" w:sz="0" w:space="0" w:color="auto"/>
        <w:right w:val="none" w:sz="0" w:space="0" w:color="auto"/>
      </w:divBdr>
    </w:div>
    <w:div w:id="1527207341">
      <w:bodyDiv w:val="1"/>
      <w:marLeft w:val="0"/>
      <w:marRight w:val="0"/>
      <w:marTop w:val="0"/>
      <w:marBottom w:val="0"/>
      <w:divBdr>
        <w:top w:val="none" w:sz="0" w:space="0" w:color="auto"/>
        <w:left w:val="none" w:sz="0" w:space="0" w:color="auto"/>
        <w:bottom w:val="none" w:sz="0" w:space="0" w:color="auto"/>
        <w:right w:val="none" w:sz="0" w:space="0" w:color="auto"/>
      </w:divBdr>
    </w:div>
    <w:div w:id="1554462229">
      <w:bodyDiv w:val="1"/>
      <w:marLeft w:val="0"/>
      <w:marRight w:val="0"/>
      <w:marTop w:val="0"/>
      <w:marBottom w:val="0"/>
      <w:divBdr>
        <w:top w:val="none" w:sz="0" w:space="0" w:color="auto"/>
        <w:left w:val="none" w:sz="0" w:space="0" w:color="auto"/>
        <w:bottom w:val="none" w:sz="0" w:space="0" w:color="auto"/>
        <w:right w:val="none" w:sz="0" w:space="0" w:color="auto"/>
      </w:divBdr>
    </w:div>
    <w:div w:id="1560630274">
      <w:bodyDiv w:val="1"/>
      <w:marLeft w:val="0"/>
      <w:marRight w:val="0"/>
      <w:marTop w:val="0"/>
      <w:marBottom w:val="0"/>
      <w:divBdr>
        <w:top w:val="none" w:sz="0" w:space="0" w:color="auto"/>
        <w:left w:val="none" w:sz="0" w:space="0" w:color="auto"/>
        <w:bottom w:val="none" w:sz="0" w:space="0" w:color="auto"/>
        <w:right w:val="none" w:sz="0" w:space="0" w:color="auto"/>
      </w:divBdr>
    </w:div>
    <w:div w:id="1564830851">
      <w:bodyDiv w:val="1"/>
      <w:marLeft w:val="0"/>
      <w:marRight w:val="0"/>
      <w:marTop w:val="0"/>
      <w:marBottom w:val="0"/>
      <w:divBdr>
        <w:top w:val="none" w:sz="0" w:space="0" w:color="auto"/>
        <w:left w:val="none" w:sz="0" w:space="0" w:color="auto"/>
        <w:bottom w:val="none" w:sz="0" w:space="0" w:color="auto"/>
        <w:right w:val="none" w:sz="0" w:space="0" w:color="auto"/>
      </w:divBdr>
      <w:divsChild>
        <w:div w:id="1477605927">
          <w:marLeft w:val="0"/>
          <w:marRight w:val="0"/>
          <w:marTop w:val="0"/>
          <w:marBottom w:val="0"/>
          <w:divBdr>
            <w:top w:val="none" w:sz="0" w:space="0" w:color="auto"/>
            <w:left w:val="none" w:sz="0" w:space="0" w:color="auto"/>
            <w:bottom w:val="none" w:sz="0" w:space="0" w:color="auto"/>
            <w:right w:val="none" w:sz="0" w:space="0" w:color="auto"/>
          </w:divBdr>
          <w:divsChild>
            <w:div w:id="243153239">
              <w:marLeft w:val="0"/>
              <w:marRight w:val="0"/>
              <w:marTop w:val="0"/>
              <w:marBottom w:val="0"/>
              <w:divBdr>
                <w:top w:val="none" w:sz="0" w:space="0" w:color="auto"/>
                <w:left w:val="none" w:sz="0" w:space="0" w:color="auto"/>
                <w:bottom w:val="none" w:sz="0" w:space="0" w:color="auto"/>
                <w:right w:val="none" w:sz="0" w:space="0" w:color="auto"/>
              </w:divBdr>
              <w:divsChild>
                <w:div w:id="947005373">
                  <w:marLeft w:val="0"/>
                  <w:marRight w:val="0"/>
                  <w:marTop w:val="0"/>
                  <w:marBottom w:val="0"/>
                  <w:divBdr>
                    <w:top w:val="none" w:sz="0" w:space="0" w:color="auto"/>
                    <w:left w:val="none" w:sz="0" w:space="0" w:color="auto"/>
                    <w:bottom w:val="none" w:sz="0" w:space="0" w:color="auto"/>
                    <w:right w:val="none" w:sz="0" w:space="0" w:color="auto"/>
                  </w:divBdr>
                  <w:divsChild>
                    <w:div w:id="576939210">
                      <w:marLeft w:val="0"/>
                      <w:marRight w:val="0"/>
                      <w:marTop w:val="0"/>
                      <w:marBottom w:val="0"/>
                      <w:divBdr>
                        <w:top w:val="none" w:sz="0" w:space="0" w:color="auto"/>
                        <w:left w:val="none" w:sz="0" w:space="0" w:color="auto"/>
                        <w:bottom w:val="none" w:sz="0" w:space="0" w:color="auto"/>
                        <w:right w:val="none" w:sz="0" w:space="0" w:color="auto"/>
                      </w:divBdr>
                      <w:divsChild>
                        <w:div w:id="715550715">
                          <w:marLeft w:val="0"/>
                          <w:marRight w:val="0"/>
                          <w:marTop w:val="0"/>
                          <w:marBottom w:val="0"/>
                          <w:divBdr>
                            <w:top w:val="none" w:sz="0" w:space="0" w:color="auto"/>
                            <w:left w:val="none" w:sz="0" w:space="0" w:color="auto"/>
                            <w:bottom w:val="none" w:sz="0" w:space="0" w:color="auto"/>
                            <w:right w:val="none" w:sz="0" w:space="0" w:color="auto"/>
                          </w:divBdr>
                          <w:divsChild>
                            <w:div w:id="984237459">
                              <w:marLeft w:val="0"/>
                              <w:marRight w:val="0"/>
                              <w:marTop w:val="0"/>
                              <w:marBottom w:val="0"/>
                              <w:divBdr>
                                <w:top w:val="none" w:sz="0" w:space="0" w:color="auto"/>
                                <w:left w:val="none" w:sz="0" w:space="0" w:color="auto"/>
                                <w:bottom w:val="none" w:sz="0" w:space="0" w:color="auto"/>
                                <w:right w:val="none" w:sz="0" w:space="0" w:color="auto"/>
                              </w:divBdr>
                              <w:divsChild>
                                <w:div w:id="129008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5744820">
      <w:bodyDiv w:val="1"/>
      <w:marLeft w:val="0"/>
      <w:marRight w:val="0"/>
      <w:marTop w:val="0"/>
      <w:marBottom w:val="0"/>
      <w:divBdr>
        <w:top w:val="none" w:sz="0" w:space="0" w:color="auto"/>
        <w:left w:val="none" w:sz="0" w:space="0" w:color="auto"/>
        <w:bottom w:val="none" w:sz="0" w:space="0" w:color="auto"/>
        <w:right w:val="none" w:sz="0" w:space="0" w:color="auto"/>
      </w:divBdr>
      <w:divsChild>
        <w:div w:id="1504051703">
          <w:marLeft w:val="0"/>
          <w:marRight w:val="0"/>
          <w:marTop w:val="0"/>
          <w:marBottom w:val="0"/>
          <w:divBdr>
            <w:top w:val="none" w:sz="0" w:space="0" w:color="auto"/>
            <w:left w:val="none" w:sz="0" w:space="0" w:color="auto"/>
            <w:bottom w:val="none" w:sz="0" w:space="0" w:color="auto"/>
            <w:right w:val="none" w:sz="0" w:space="0" w:color="auto"/>
          </w:divBdr>
          <w:divsChild>
            <w:div w:id="1922983005">
              <w:marLeft w:val="0"/>
              <w:marRight w:val="0"/>
              <w:marTop w:val="0"/>
              <w:marBottom w:val="0"/>
              <w:divBdr>
                <w:top w:val="none" w:sz="0" w:space="0" w:color="auto"/>
                <w:left w:val="none" w:sz="0" w:space="0" w:color="auto"/>
                <w:bottom w:val="none" w:sz="0" w:space="0" w:color="auto"/>
                <w:right w:val="none" w:sz="0" w:space="0" w:color="auto"/>
              </w:divBdr>
              <w:divsChild>
                <w:div w:id="2048918234">
                  <w:marLeft w:val="0"/>
                  <w:marRight w:val="0"/>
                  <w:marTop w:val="0"/>
                  <w:marBottom w:val="0"/>
                  <w:divBdr>
                    <w:top w:val="none" w:sz="0" w:space="0" w:color="auto"/>
                    <w:left w:val="none" w:sz="0" w:space="0" w:color="auto"/>
                    <w:bottom w:val="none" w:sz="0" w:space="0" w:color="auto"/>
                    <w:right w:val="none" w:sz="0" w:space="0" w:color="auto"/>
                  </w:divBdr>
                  <w:divsChild>
                    <w:div w:id="693267323">
                      <w:marLeft w:val="0"/>
                      <w:marRight w:val="0"/>
                      <w:marTop w:val="0"/>
                      <w:marBottom w:val="0"/>
                      <w:divBdr>
                        <w:top w:val="none" w:sz="0" w:space="0" w:color="auto"/>
                        <w:left w:val="none" w:sz="0" w:space="0" w:color="auto"/>
                        <w:bottom w:val="none" w:sz="0" w:space="0" w:color="auto"/>
                        <w:right w:val="none" w:sz="0" w:space="0" w:color="auto"/>
                      </w:divBdr>
                      <w:divsChild>
                        <w:div w:id="56708066">
                          <w:marLeft w:val="0"/>
                          <w:marRight w:val="0"/>
                          <w:marTop w:val="0"/>
                          <w:marBottom w:val="0"/>
                          <w:divBdr>
                            <w:top w:val="none" w:sz="0" w:space="0" w:color="auto"/>
                            <w:left w:val="none" w:sz="0" w:space="0" w:color="auto"/>
                            <w:bottom w:val="none" w:sz="0" w:space="0" w:color="auto"/>
                            <w:right w:val="none" w:sz="0" w:space="0" w:color="auto"/>
                          </w:divBdr>
                          <w:divsChild>
                            <w:div w:id="1956324278">
                              <w:marLeft w:val="0"/>
                              <w:marRight w:val="0"/>
                              <w:marTop w:val="0"/>
                              <w:marBottom w:val="0"/>
                              <w:divBdr>
                                <w:top w:val="none" w:sz="0" w:space="0" w:color="auto"/>
                                <w:left w:val="none" w:sz="0" w:space="0" w:color="auto"/>
                                <w:bottom w:val="none" w:sz="0" w:space="0" w:color="auto"/>
                                <w:right w:val="none" w:sz="0" w:space="0" w:color="auto"/>
                              </w:divBdr>
                              <w:divsChild>
                                <w:div w:id="1989438021">
                                  <w:marLeft w:val="0"/>
                                  <w:marRight w:val="0"/>
                                  <w:marTop w:val="0"/>
                                  <w:marBottom w:val="0"/>
                                  <w:divBdr>
                                    <w:top w:val="none" w:sz="0" w:space="0" w:color="auto"/>
                                    <w:left w:val="none" w:sz="0" w:space="0" w:color="auto"/>
                                    <w:bottom w:val="none" w:sz="0" w:space="0" w:color="auto"/>
                                    <w:right w:val="none" w:sz="0" w:space="0" w:color="auto"/>
                                  </w:divBdr>
                                  <w:divsChild>
                                    <w:div w:id="85507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9699032">
      <w:bodyDiv w:val="1"/>
      <w:marLeft w:val="0"/>
      <w:marRight w:val="0"/>
      <w:marTop w:val="0"/>
      <w:marBottom w:val="0"/>
      <w:divBdr>
        <w:top w:val="none" w:sz="0" w:space="0" w:color="auto"/>
        <w:left w:val="none" w:sz="0" w:space="0" w:color="auto"/>
        <w:bottom w:val="none" w:sz="0" w:space="0" w:color="auto"/>
        <w:right w:val="none" w:sz="0" w:space="0" w:color="auto"/>
      </w:divBdr>
    </w:div>
    <w:div w:id="1668753308">
      <w:bodyDiv w:val="1"/>
      <w:marLeft w:val="0"/>
      <w:marRight w:val="0"/>
      <w:marTop w:val="0"/>
      <w:marBottom w:val="0"/>
      <w:divBdr>
        <w:top w:val="none" w:sz="0" w:space="0" w:color="auto"/>
        <w:left w:val="none" w:sz="0" w:space="0" w:color="auto"/>
        <w:bottom w:val="none" w:sz="0" w:space="0" w:color="auto"/>
        <w:right w:val="none" w:sz="0" w:space="0" w:color="auto"/>
      </w:divBdr>
    </w:div>
    <w:div w:id="1692219659">
      <w:bodyDiv w:val="1"/>
      <w:marLeft w:val="0"/>
      <w:marRight w:val="0"/>
      <w:marTop w:val="0"/>
      <w:marBottom w:val="0"/>
      <w:divBdr>
        <w:top w:val="none" w:sz="0" w:space="0" w:color="auto"/>
        <w:left w:val="none" w:sz="0" w:space="0" w:color="auto"/>
        <w:bottom w:val="none" w:sz="0" w:space="0" w:color="auto"/>
        <w:right w:val="none" w:sz="0" w:space="0" w:color="auto"/>
      </w:divBdr>
    </w:div>
    <w:div w:id="1695227239">
      <w:bodyDiv w:val="1"/>
      <w:marLeft w:val="0"/>
      <w:marRight w:val="0"/>
      <w:marTop w:val="0"/>
      <w:marBottom w:val="0"/>
      <w:divBdr>
        <w:top w:val="none" w:sz="0" w:space="0" w:color="auto"/>
        <w:left w:val="none" w:sz="0" w:space="0" w:color="auto"/>
        <w:bottom w:val="none" w:sz="0" w:space="0" w:color="auto"/>
        <w:right w:val="none" w:sz="0" w:space="0" w:color="auto"/>
      </w:divBdr>
      <w:divsChild>
        <w:div w:id="1391996400">
          <w:marLeft w:val="0"/>
          <w:marRight w:val="0"/>
          <w:marTop w:val="0"/>
          <w:marBottom w:val="0"/>
          <w:divBdr>
            <w:top w:val="none" w:sz="0" w:space="0" w:color="auto"/>
            <w:left w:val="none" w:sz="0" w:space="0" w:color="auto"/>
            <w:bottom w:val="none" w:sz="0" w:space="0" w:color="auto"/>
            <w:right w:val="none" w:sz="0" w:space="0" w:color="auto"/>
          </w:divBdr>
          <w:divsChild>
            <w:div w:id="1868326815">
              <w:marLeft w:val="0"/>
              <w:marRight w:val="0"/>
              <w:marTop w:val="0"/>
              <w:marBottom w:val="0"/>
              <w:divBdr>
                <w:top w:val="none" w:sz="0" w:space="0" w:color="auto"/>
                <w:left w:val="none" w:sz="0" w:space="0" w:color="auto"/>
                <w:bottom w:val="none" w:sz="0" w:space="0" w:color="auto"/>
                <w:right w:val="none" w:sz="0" w:space="0" w:color="auto"/>
              </w:divBdr>
              <w:divsChild>
                <w:div w:id="108707612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15054365">
          <w:marLeft w:val="0"/>
          <w:marRight w:val="0"/>
          <w:marTop w:val="0"/>
          <w:marBottom w:val="0"/>
          <w:divBdr>
            <w:top w:val="none" w:sz="0" w:space="0" w:color="auto"/>
            <w:left w:val="none" w:sz="0" w:space="0" w:color="auto"/>
            <w:bottom w:val="none" w:sz="0" w:space="0" w:color="auto"/>
            <w:right w:val="none" w:sz="0" w:space="0" w:color="auto"/>
          </w:divBdr>
          <w:divsChild>
            <w:div w:id="478107960">
              <w:marLeft w:val="0"/>
              <w:marRight w:val="0"/>
              <w:marTop w:val="0"/>
              <w:marBottom w:val="0"/>
              <w:divBdr>
                <w:top w:val="none" w:sz="0" w:space="0" w:color="auto"/>
                <w:left w:val="none" w:sz="0" w:space="0" w:color="auto"/>
                <w:bottom w:val="none" w:sz="0" w:space="0" w:color="auto"/>
                <w:right w:val="none" w:sz="0" w:space="0" w:color="auto"/>
              </w:divBdr>
              <w:divsChild>
                <w:div w:id="190933663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632713977">
          <w:marLeft w:val="0"/>
          <w:marRight w:val="0"/>
          <w:marTop w:val="0"/>
          <w:marBottom w:val="0"/>
          <w:divBdr>
            <w:top w:val="none" w:sz="0" w:space="0" w:color="auto"/>
            <w:left w:val="none" w:sz="0" w:space="0" w:color="auto"/>
            <w:bottom w:val="none" w:sz="0" w:space="0" w:color="auto"/>
            <w:right w:val="none" w:sz="0" w:space="0" w:color="auto"/>
          </w:divBdr>
          <w:divsChild>
            <w:div w:id="95372250">
              <w:marLeft w:val="0"/>
              <w:marRight w:val="0"/>
              <w:marTop w:val="0"/>
              <w:marBottom w:val="0"/>
              <w:divBdr>
                <w:top w:val="none" w:sz="0" w:space="0" w:color="auto"/>
                <w:left w:val="none" w:sz="0" w:space="0" w:color="auto"/>
                <w:bottom w:val="none" w:sz="0" w:space="0" w:color="auto"/>
                <w:right w:val="none" w:sz="0" w:space="0" w:color="auto"/>
              </w:divBdr>
              <w:divsChild>
                <w:div w:id="168127120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698313409">
      <w:bodyDiv w:val="1"/>
      <w:marLeft w:val="0"/>
      <w:marRight w:val="0"/>
      <w:marTop w:val="0"/>
      <w:marBottom w:val="0"/>
      <w:divBdr>
        <w:top w:val="none" w:sz="0" w:space="0" w:color="auto"/>
        <w:left w:val="none" w:sz="0" w:space="0" w:color="auto"/>
        <w:bottom w:val="none" w:sz="0" w:space="0" w:color="auto"/>
        <w:right w:val="none" w:sz="0" w:space="0" w:color="auto"/>
      </w:divBdr>
    </w:div>
    <w:div w:id="1701667256">
      <w:bodyDiv w:val="1"/>
      <w:marLeft w:val="0"/>
      <w:marRight w:val="0"/>
      <w:marTop w:val="0"/>
      <w:marBottom w:val="0"/>
      <w:divBdr>
        <w:top w:val="none" w:sz="0" w:space="0" w:color="auto"/>
        <w:left w:val="none" w:sz="0" w:space="0" w:color="auto"/>
        <w:bottom w:val="none" w:sz="0" w:space="0" w:color="auto"/>
        <w:right w:val="none" w:sz="0" w:space="0" w:color="auto"/>
      </w:divBdr>
    </w:div>
    <w:div w:id="1706640443">
      <w:bodyDiv w:val="1"/>
      <w:marLeft w:val="0"/>
      <w:marRight w:val="0"/>
      <w:marTop w:val="0"/>
      <w:marBottom w:val="0"/>
      <w:divBdr>
        <w:top w:val="none" w:sz="0" w:space="0" w:color="auto"/>
        <w:left w:val="none" w:sz="0" w:space="0" w:color="auto"/>
        <w:bottom w:val="none" w:sz="0" w:space="0" w:color="auto"/>
        <w:right w:val="none" w:sz="0" w:space="0" w:color="auto"/>
      </w:divBdr>
    </w:div>
    <w:div w:id="1708215406">
      <w:bodyDiv w:val="1"/>
      <w:marLeft w:val="0"/>
      <w:marRight w:val="0"/>
      <w:marTop w:val="0"/>
      <w:marBottom w:val="0"/>
      <w:divBdr>
        <w:top w:val="none" w:sz="0" w:space="0" w:color="auto"/>
        <w:left w:val="none" w:sz="0" w:space="0" w:color="auto"/>
        <w:bottom w:val="none" w:sz="0" w:space="0" w:color="auto"/>
        <w:right w:val="none" w:sz="0" w:space="0" w:color="auto"/>
      </w:divBdr>
    </w:div>
    <w:div w:id="1717852193">
      <w:bodyDiv w:val="1"/>
      <w:marLeft w:val="0"/>
      <w:marRight w:val="0"/>
      <w:marTop w:val="0"/>
      <w:marBottom w:val="0"/>
      <w:divBdr>
        <w:top w:val="none" w:sz="0" w:space="0" w:color="auto"/>
        <w:left w:val="none" w:sz="0" w:space="0" w:color="auto"/>
        <w:bottom w:val="none" w:sz="0" w:space="0" w:color="auto"/>
        <w:right w:val="none" w:sz="0" w:space="0" w:color="auto"/>
      </w:divBdr>
    </w:div>
    <w:div w:id="1774856334">
      <w:bodyDiv w:val="1"/>
      <w:marLeft w:val="0"/>
      <w:marRight w:val="0"/>
      <w:marTop w:val="0"/>
      <w:marBottom w:val="0"/>
      <w:divBdr>
        <w:top w:val="none" w:sz="0" w:space="0" w:color="auto"/>
        <w:left w:val="none" w:sz="0" w:space="0" w:color="auto"/>
        <w:bottom w:val="none" w:sz="0" w:space="0" w:color="auto"/>
        <w:right w:val="none" w:sz="0" w:space="0" w:color="auto"/>
      </w:divBdr>
    </w:div>
    <w:div w:id="1777020159">
      <w:bodyDiv w:val="1"/>
      <w:marLeft w:val="0"/>
      <w:marRight w:val="0"/>
      <w:marTop w:val="0"/>
      <w:marBottom w:val="0"/>
      <w:divBdr>
        <w:top w:val="none" w:sz="0" w:space="0" w:color="auto"/>
        <w:left w:val="none" w:sz="0" w:space="0" w:color="auto"/>
        <w:bottom w:val="none" w:sz="0" w:space="0" w:color="auto"/>
        <w:right w:val="none" w:sz="0" w:space="0" w:color="auto"/>
      </w:divBdr>
    </w:div>
    <w:div w:id="1784153334">
      <w:bodyDiv w:val="1"/>
      <w:marLeft w:val="0"/>
      <w:marRight w:val="0"/>
      <w:marTop w:val="0"/>
      <w:marBottom w:val="0"/>
      <w:divBdr>
        <w:top w:val="none" w:sz="0" w:space="0" w:color="auto"/>
        <w:left w:val="none" w:sz="0" w:space="0" w:color="auto"/>
        <w:bottom w:val="none" w:sz="0" w:space="0" w:color="auto"/>
        <w:right w:val="none" w:sz="0" w:space="0" w:color="auto"/>
      </w:divBdr>
    </w:div>
    <w:div w:id="1793397707">
      <w:bodyDiv w:val="1"/>
      <w:marLeft w:val="0"/>
      <w:marRight w:val="0"/>
      <w:marTop w:val="0"/>
      <w:marBottom w:val="0"/>
      <w:divBdr>
        <w:top w:val="none" w:sz="0" w:space="0" w:color="auto"/>
        <w:left w:val="none" w:sz="0" w:space="0" w:color="auto"/>
        <w:bottom w:val="none" w:sz="0" w:space="0" w:color="auto"/>
        <w:right w:val="none" w:sz="0" w:space="0" w:color="auto"/>
      </w:divBdr>
      <w:divsChild>
        <w:div w:id="528449411">
          <w:marLeft w:val="0"/>
          <w:marRight w:val="0"/>
          <w:marTop w:val="0"/>
          <w:marBottom w:val="0"/>
          <w:divBdr>
            <w:top w:val="none" w:sz="0" w:space="0" w:color="auto"/>
            <w:left w:val="none" w:sz="0" w:space="0" w:color="auto"/>
            <w:bottom w:val="none" w:sz="0" w:space="0" w:color="auto"/>
            <w:right w:val="none" w:sz="0" w:space="0" w:color="auto"/>
          </w:divBdr>
          <w:divsChild>
            <w:div w:id="790248570">
              <w:marLeft w:val="0"/>
              <w:marRight w:val="0"/>
              <w:marTop w:val="0"/>
              <w:marBottom w:val="0"/>
              <w:divBdr>
                <w:top w:val="none" w:sz="0" w:space="0" w:color="auto"/>
                <w:left w:val="none" w:sz="0" w:space="0" w:color="auto"/>
                <w:bottom w:val="none" w:sz="0" w:space="0" w:color="auto"/>
                <w:right w:val="none" w:sz="0" w:space="0" w:color="auto"/>
              </w:divBdr>
              <w:divsChild>
                <w:div w:id="1442146583">
                  <w:marLeft w:val="0"/>
                  <w:marRight w:val="0"/>
                  <w:marTop w:val="0"/>
                  <w:marBottom w:val="0"/>
                  <w:divBdr>
                    <w:top w:val="none" w:sz="0" w:space="0" w:color="auto"/>
                    <w:left w:val="none" w:sz="0" w:space="0" w:color="auto"/>
                    <w:bottom w:val="none" w:sz="0" w:space="0" w:color="auto"/>
                    <w:right w:val="none" w:sz="0" w:space="0" w:color="auto"/>
                  </w:divBdr>
                  <w:divsChild>
                    <w:div w:id="63602125">
                      <w:marLeft w:val="0"/>
                      <w:marRight w:val="0"/>
                      <w:marTop w:val="0"/>
                      <w:marBottom w:val="0"/>
                      <w:divBdr>
                        <w:top w:val="none" w:sz="0" w:space="0" w:color="auto"/>
                        <w:left w:val="none" w:sz="0" w:space="0" w:color="auto"/>
                        <w:bottom w:val="none" w:sz="0" w:space="0" w:color="auto"/>
                        <w:right w:val="none" w:sz="0" w:space="0" w:color="auto"/>
                      </w:divBdr>
                      <w:divsChild>
                        <w:div w:id="7875507">
                          <w:marLeft w:val="0"/>
                          <w:marRight w:val="0"/>
                          <w:marTop w:val="0"/>
                          <w:marBottom w:val="0"/>
                          <w:divBdr>
                            <w:top w:val="none" w:sz="0" w:space="0" w:color="auto"/>
                            <w:left w:val="none" w:sz="0" w:space="0" w:color="auto"/>
                            <w:bottom w:val="none" w:sz="0" w:space="0" w:color="auto"/>
                            <w:right w:val="none" w:sz="0" w:space="0" w:color="auto"/>
                          </w:divBdr>
                          <w:divsChild>
                            <w:div w:id="1335257769">
                              <w:marLeft w:val="0"/>
                              <w:marRight w:val="0"/>
                              <w:marTop w:val="0"/>
                              <w:marBottom w:val="0"/>
                              <w:divBdr>
                                <w:top w:val="none" w:sz="0" w:space="0" w:color="auto"/>
                                <w:left w:val="none" w:sz="0" w:space="0" w:color="auto"/>
                                <w:bottom w:val="none" w:sz="0" w:space="0" w:color="auto"/>
                                <w:right w:val="none" w:sz="0" w:space="0" w:color="auto"/>
                              </w:divBdr>
                              <w:divsChild>
                                <w:div w:id="802843007">
                                  <w:marLeft w:val="0"/>
                                  <w:marRight w:val="0"/>
                                  <w:marTop w:val="0"/>
                                  <w:marBottom w:val="0"/>
                                  <w:divBdr>
                                    <w:top w:val="none" w:sz="0" w:space="0" w:color="auto"/>
                                    <w:left w:val="none" w:sz="0" w:space="0" w:color="auto"/>
                                    <w:bottom w:val="none" w:sz="0" w:space="0" w:color="auto"/>
                                    <w:right w:val="none" w:sz="0" w:space="0" w:color="auto"/>
                                  </w:divBdr>
                                  <w:divsChild>
                                    <w:div w:id="103797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7482889">
      <w:bodyDiv w:val="1"/>
      <w:marLeft w:val="0"/>
      <w:marRight w:val="0"/>
      <w:marTop w:val="0"/>
      <w:marBottom w:val="0"/>
      <w:divBdr>
        <w:top w:val="none" w:sz="0" w:space="0" w:color="auto"/>
        <w:left w:val="none" w:sz="0" w:space="0" w:color="auto"/>
        <w:bottom w:val="none" w:sz="0" w:space="0" w:color="auto"/>
        <w:right w:val="none" w:sz="0" w:space="0" w:color="auto"/>
      </w:divBdr>
    </w:div>
    <w:div w:id="1809666438">
      <w:bodyDiv w:val="1"/>
      <w:marLeft w:val="0"/>
      <w:marRight w:val="0"/>
      <w:marTop w:val="0"/>
      <w:marBottom w:val="0"/>
      <w:divBdr>
        <w:top w:val="none" w:sz="0" w:space="0" w:color="auto"/>
        <w:left w:val="none" w:sz="0" w:space="0" w:color="auto"/>
        <w:bottom w:val="none" w:sz="0" w:space="0" w:color="auto"/>
        <w:right w:val="none" w:sz="0" w:space="0" w:color="auto"/>
      </w:divBdr>
    </w:div>
    <w:div w:id="1847790973">
      <w:bodyDiv w:val="1"/>
      <w:marLeft w:val="0"/>
      <w:marRight w:val="0"/>
      <w:marTop w:val="0"/>
      <w:marBottom w:val="0"/>
      <w:divBdr>
        <w:top w:val="none" w:sz="0" w:space="0" w:color="auto"/>
        <w:left w:val="none" w:sz="0" w:space="0" w:color="auto"/>
        <w:bottom w:val="none" w:sz="0" w:space="0" w:color="auto"/>
        <w:right w:val="none" w:sz="0" w:space="0" w:color="auto"/>
      </w:divBdr>
    </w:div>
    <w:div w:id="1883008877">
      <w:bodyDiv w:val="1"/>
      <w:marLeft w:val="0"/>
      <w:marRight w:val="0"/>
      <w:marTop w:val="0"/>
      <w:marBottom w:val="0"/>
      <w:divBdr>
        <w:top w:val="none" w:sz="0" w:space="0" w:color="auto"/>
        <w:left w:val="none" w:sz="0" w:space="0" w:color="auto"/>
        <w:bottom w:val="none" w:sz="0" w:space="0" w:color="auto"/>
        <w:right w:val="none" w:sz="0" w:space="0" w:color="auto"/>
      </w:divBdr>
    </w:div>
    <w:div w:id="1937210951">
      <w:bodyDiv w:val="1"/>
      <w:marLeft w:val="0"/>
      <w:marRight w:val="0"/>
      <w:marTop w:val="0"/>
      <w:marBottom w:val="0"/>
      <w:divBdr>
        <w:top w:val="none" w:sz="0" w:space="0" w:color="auto"/>
        <w:left w:val="none" w:sz="0" w:space="0" w:color="auto"/>
        <w:bottom w:val="none" w:sz="0" w:space="0" w:color="auto"/>
        <w:right w:val="none" w:sz="0" w:space="0" w:color="auto"/>
      </w:divBdr>
    </w:div>
    <w:div w:id="1948275333">
      <w:bodyDiv w:val="1"/>
      <w:marLeft w:val="0"/>
      <w:marRight w:val="0"/>
      <w:marTop w:val="0"/>
      <w:marBottom w:val="0"/>
      <w:divBdr>
        <w:top w:val="none" w:sz="0" w:space="0" w:color="auto"/>
        <w:left w:val="none" w:sz="0" w:space="0" w:color="auto"/>
        <w:bottom w:val="none" w:sz="0" w:space="0" w:color="auto"/>
        <w:right w:val="none" w:sz="0" w:space="0" w:color="auto"/>
      </w:divBdr>
    </w:div>
    <w:div w:id="1963727476">
      <w:bodyDiv w:val="1"/>
      <w:marLeft w:val="0"/>
      <w:marRight w:val="0"/>
      <w:marTop w:val="0"/>
      <w:marBottom w:val="0"/>
      <w:divBdr>
        <w:top w:val="none" w:sz="0" w:space="0" w:color="auto"/>
        <w:left w:val="none" w:sz="0" w:space="0" w:color="auto"/>
        <w:bottom w:val="none" w:sz="0" w:space="0" w:color="auto"/>
        <w:right w:val="none" w:sz="0" w:space="0" w:color="auto"/>
      </w:divBdr>
    </w:div>
    <w:div w:id="1976719569">
      <w:bodyDiv w:val="1"/>
      <w:marLeft w:val="0"/>
      <w:marRight w:val="0"/>
      <w:marTop w:val="0"/>
      <w:marBottom w:val="0"/>
      <w:divBdr>
        <w:top w:val="none" w:sz="0" w:space="0" w:color="auto"/>
        <w:left w:val="none" w:sz="0" w:space="0" w:color="auto"/>
        <w:bottom w:val="none" w:sz="0" w:space="0" w:color="auto"/>
        <w:right w:val="none" w:sz="0" w:space="0" w:color="auto"/>
      </w:divBdr>
    </w:div>
    <w:div w:id="1981496994">
      <w:bodyDiv w:val="1"/>
      <w:marLeft w:val="0"/>
      <w:marRight w:val="0"/>
      <w:marTop w:val="0"/>
      <w:marBottom w:val="0"/>
      <w:divBdr>
        <w:top w:val="none" w:sz="0" w:space="0" w:color="auto"/>
        <w:left w:val="none" w:sz="0" w:space="0" w:color="auto"/>
        <w:bottom w:val="none" w:sz="0" w:space="0" w:color="auto"/>
        <w:right w:val="none" w:sz="0" w:space="0" w:color="auto"/>
      </w:divBdr>
      <w:divsChild>
        <w:div w:id="691540186">
          <w:marLeft w:val="0"/>
          <w:marRight w:val="0"/>
          <w:marTop w:val="0"/>
          <w:marBottom w:val="0"/>
          <w:divBdr>
            <w:top w:val="none" w:sz="0" w:space="0" w:color="auto"/>
            <w:left w:val="none" w:sz="0" w:space="0" w:color="auto"/>
            <w:bottom w:val="none" w:sz="0" w:space="0" w:color="auto"/>
            <w:right w:val="none" w:sz="0" w:space="0" w:color="auto"/>
          </w:divBdr>
        </w:div>
      </w:divsChild>
    </w:div>
    <w:div w:id="1983726095">
      <w:bodyDiv w:val="1"/>
      <w:marLeft w:val="0"/>
      <w:marRight w:val="0"/>
      <w:marTop w:val="0"/>
      <w:marBottom w:val="0"/>
      <w:divBdr>
        <w:top w:val="none" w:sz="0" w:space="0" w:color="auto"/>
        <w:left w:val="none" w:sz="0" w:space="0" w:color="auto"/>
        <w:bottom w:val="none" w:sz="0" w:space="0" w:color="auto"/>
        <w:right w:val="none" w:sz="0" w:space="0" w:color="auto"/>
      </w:divBdr>
    </w:div>
    <w:div w:id="1987472761">
      <w:bodyDiv w:val="1"/>
      <w:marLeft w:val="0"/>
      <w:marRight w:val="0"/>
      <w:marTop w:val="0"/>
      <w:marBottom w:val="0"/>
      <w:divBdr>
        <w:top w:val="none" w:sz="0" w:space="0" w:color="auto"/>
        <w:left w:val="none" w:sz="0" w:space="0" w:color="auto"/>
        <w:bottom w:val="none" w:sz="0" w:space="0" w:color="auto"/>
        <w:right w:val="none" w:sz="0" w:space="0" w:color="auto"/>
      </w:divBdr>
    </w:div>
    <w:div w:id="1989162734">
      <w:bodyDiv w:val="1"/>
      <w:marLeft w:val="0"/>
      <w:marRight w:val="0"/>
      <w:marTop w:val="0"/>
      <w:marBottom w:val="0"/>
      <w:divBdr>
        <w:top w:val="none" w:sz="0" w:space="0" w:color="auto"/>
        <w:left w:val="none" w:sz="0" w:space="0" w:color="auto"/>
        <w:bottom w:val="none" w:sz="0" w:space="0" w:color="auto"/>
        <w:right w:val="none" w:sz="0" w:space="0" w:color="auto"/>
      </w:divBdr>
    </w:div>
    <w:div w:id="1989361128">
      <w:bodyDiv w:val="1"/>
      <w:marLeft w:val="0"/>
      <w:marRight w:val="0"/>
      <w:marTop w:val="0"/>
      <w:marBottom w:val="0"/>
      <w:divBdr>
        <w:top w:val="none" w:sz="0" w:space="0" w:color="auto"/>
        <w:left w:val="none" w:sz="0" w:space="0" w:color="auto"/>
        <w:bottom w:val="none" w:sz="0" w:space="0" w:color="auto"/>
        <w:right w:val="none" w:sz="0" w:space="0" w:color="auto"/>
      </w:divBdr>
    </w:div>
    <w:div w:id="1990287668">
      <w:bodyDiv w:val="1"/>
      <w:marLeft w:val="0"/>
      <w:marRight w:val="0"/>
      <w:marTop w:val="0"/>
      <w:marBottom w:val="0"/>
      <w:divBdr>
        <w:top w:val="none" w:sz="0" w:space="0" w:color="auto"/>
        <w:left w:val="none" w:sz="0" w:space="0" w:color="auto"/>
        <w:bottom w:val="none" w:sz="0" w:space="0" w:color="auto"/>
        <w:right w:val="none" w:sz="0" w:space="0" w:color="auto"/>
      </w:divBdr>
      <w:divsChild>
        <w:div w:id="342587443">
          <w:marLeft w:val="0"/>
          <w:marRight w:val="0"/>
          <w:marTop w:val="0"/>
          <w:marBottom w:val="0"/>
          <w:divBdr>
            <w:top w:val="none" w:sz="0" w:space="0" w:color="auto"/>
            <w:left w:val="none" w:sz="0" w:space="0" w:color="auto"/>
            <w:bottom w:val="none" w:sz="0" w:space="0" w:color="auto"/>
            <w:right w:val="none" w:sz="0" w:space="0" w:color="auto"/>
          </w:divBdr>
          <w:divsChild>
            <w:div w:id="573054979">
              <w:marLeft w:val="0"/>
              <w:marRight w:val="0"/>
              <w:marTop w:val="0"/>
              <w:marBottom w:val="0"/>
              <w:divBdr>
                <w:top w:val="none" w:sz="0" w:space="0" w:color="auto"/>
                <w:left w:val="none" w:sz="0" w:space="0" w:color="auto"/>
                <w:bottom w:val="none" w:sz="0" w:space="0" w:color="auto"/>
                <w:right w:val="none" w:sz="0" w:space="0" w:color="auto"/>
              </w:divBdr>
              <w:divsChild>
                <w:div w:id="1175807618">
                  <w:marLeft w:val="0"/>
                  <w:marRight w:val="0"/>
                  <w:marTop w:val="0"/>
                  <w:marBottom w:val="0"/>
                  <w:divBdr>
                    <w:top w:val="none" w:sz="0" w:space="0" w:color="auto"/>
                    <w:left w:val="none" w:sz="0" w:space="0" w:color="auto"/>
                    <w:bottom w:val="none" w:sz="0" w:space="0" w:color="auto"/>
                    <w:right w:val="none" w:sz="0" w:space="0" w:color="auto"/>
                  </w:divBdr>
                  <w:divsChild>
                    <w:div w:id="622074824">
                      <w:marLeft w:val="0"/>
                      <w:marRight w:val="0"/>
                      <w:marTop w:val="0"/>
                      <w:marBottom w:val="0"/>
                      <w:divBdr>
                        <w:top w:val="none" w:sz="0" w:space="0" w:color="auto"/>
                        <w:left w:val="none" w:sz="0" w:space="0" w:color="auto"/>
                        <w:bottom w:val="none" w:sz="0" w:space="0" w:color="auto"/>
                        <w:right w:val="none" w:sz="0" w:space="0" w:color="auto"/>
                      </w:divBdr>
                      <w:divsChild>
                        <w:div w:id="1239175688">
                          <w:marLeft w:val="0"/>
                          <w:marRight w:val="0"/>
                          <w:marTop w:val="0"/>
                          <w:marBottom w:val="0"/>
                          <w:divBdr>
                            <w:top w:val="none" w:sz="0" w:space="0" w:color="auto"/>
                            <w:left w:val="none" w:sz="0" w:space="0" w:color="auto"/>
                            <w:bottom w:val="none" w:sz="0" w:space="0" w:color="auto"/>
                            <w:right w:val="none" w:sz="0" w:space="0" w:color="auto"/>
                          </w:divBdr>
                          <w:divsChild>
                            <w:div w:id="1798645795">
                              <w:marLeft w:val="0"/>
                              <w:marRight w:val="0"/>
                              <w:marTop w:val="0"/>
                              <w:marBottom w:val="0"/>
                              <w:divBdr>
                                <w:top w:val="none" w:sz="0" w:space="0" w:color="auto"/>
                                <w:left w:val="none" w:sz="0" w:space="0" w:color="auto"/>
                                <w:bottom w:val="none" w:sz="0" w:space="0" w:color="auto"/>
                                <w:right w:val="none" w:sz="0" w:space="0" w:color="auto"/>
                              </w:divBdr>
                              <w:divsChild>
                                <w:div w:id="409232637">
                                  <w:marLeft w:val="0"/>
                                  <w:marRight w:val="0"/>
                                  <w:marTop w:val="0"/>
                                  <w:marBottom w:val="0"/>
                                  <w:divBdr>
                                    <w:top w:val="none" w:sz="0" w:space="0" w:color="auto"/>
                                    <w:left w:val="none" w:sz="0" w:space="0" w:color="auto"/>
                                    <w:bottom w:val="none" w:sz="0" w:space="0" w:color="auto"/>
                                    <w:right w:val="none" w:sz="0" w:space="0" w:color="auto"/>
                                  </w:divBdr>
                                  <w:divsChild>
                                    <w:div w:id="1385564144">
                                      <w:marLeft w:val="0"/>
                                      <w:marRight w:val="0"/>
                                      <w:marTop w:val="0"/>
                                      <w:marBottom w:val="0"/>
                                      <w:divBdr>
                                        <w:top w:val="none" w:sz="0" w:space="0" w:color="auto"/>
                                        <w:left w:val="none" w:sz="0" w:space="0" w:color="auto"/>
                                        <w:bottom w:val="none" w:sz="0" w:space="0" w:color="auto"/>
                                        <w:right w:val="none" w:sz="0" w:space="0" w:color="auto"/>
                                      </w:divBdr>
                                      <w:divsChild>
                                        <w:div w:id="16320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4552072">
      <w:bodyDiv w:val="1"/>
      <w:marLeft w:val="0"/>
      <w:marRight w:val="0"/>
      <w:marTop w:val="0"/>
      <w:marBottom w:val="0"/>
      <w:divBdr>
        <w:top w:val="none" w:sz="0" w:space="0" w:color="auto"/>
        <w:left w:val="none" w:sz="0" w:space="0" w:color="auto"/>
        <w:bottom w:val="none" w:sz="0" w:space="0" w:color="auto"/>
        <w:right w:val="none" w:sz="0" w:space="0" w:color="auto"/>
      </w:divBdr>
    </w:div>
    <w:div w:id="2005889397">
      <w:bodyDiv w:val="1"/>
      <w:marLeft w:val="0"/>
      <w:marRight w:val="0"/>
      <w:marTop w:val="0"/>
      <w:marBottom w:val="0"/>
      <w:divBdr>
        <w:top w:val="none" w:sz="0" w:space="0" w:color="auto"/>
        <w:left w:val="none" w:sz="0" w:space="0" w:color="auto"/>
        <w:bottom w:val="none" w:sz="0" w:space="0" w:color="auto"/>
        <w:right w:val="none" w:sz="0" w:space="0" w:color="auto"/>
      </w:divBdr>
    </w:div>
    <w:div w:id="2022969055">
      <w:bodyDiv w:val="1"/>
      <w:marLeft w:val="0"/>
      <w:marRight w:val="0"/>
      <w:marTop w:val="0"/>
      <w:marBottom w:val="0"/>
      <w:divBdr>
        <w:top w:val="none" w:sz="0" w:space="0" w:color="auto"/>
        <w:left w:val="none" w:sz="0" w:space="0" w:color="auto"/>
        <w:bottom w:val="none" w:sz="0" w:space="0" w:color="auto"/>
        <w:right w:val="none" w:sz="0" w:space="0" w:color="auto"/>
      </w:divBdr>
    </w:div>
    <w:div w:id="2042586652">
      <w:bodyDiv w:val="1"/>
      <w:marLeft w:val="0"/>
      <w:marRight w:val="0"/>
      <w:marTop w:val="0"/>
      <w:marBottom w:val="0"/>
      <w:divBdr>
        <w:top w:val="none" w:sz="0" w:space="0" w:color="auto"/>
        <w:left w:val="none" w:sz="0" w:space="0" w:color="auto"/>
        <w:bottom w:val="none" w:sz="0" w:space="0" w:color="auto"/>
        <w:right w:val="none" w:sz="0" w:space="0" w:color="auto"/>
      </w:divBdr>
    </w:div>
    <w:div w:id="2051680812">
      <w:bodyDiv w:val="1"/>
      <w:marLeft w:val="0"/>
      <w:marRight w:val="0"/>
      <w:marTop w:val="0"/>
      <w:marBottom w:val="0"/>
      <w:divBdr>
        <w:top w:val="none" w:sz="0" w:space="0" w:color="auto"/>
        <w:left w:val="none" w:sz="0" w:space="0" w:color="auto"/>
        <w:bottom w:val="none" w:sz="0" w:space="0" w:color="auto"/>
        <w:right w:val="none" w:sz="0" w:space="0" w:color="auto"/>
      </w:divBdr>
    </w:div>
    <w:div w:id="2111579984">
      <w:bodyDiv w:val="1"/>
      <w:marLeft w:val="0"/>
      <w:marRight w:val="0"/>
      <w:marTop w:val="0"/>
      <w:marBottom w:val="0"/>
      <w:divBdr>
        <w:top w:val="none" w:sz="0" w:space="0" w:color="auto"/>
        <w:left w:val="none" w:sz="0" w:space="0" w:color="auto"/>
        <w:bottom w:val="none" w:sz="0" w:space="0" w:color="auto"/>
        <w:right w:val="none" w:sz="0" w:space="0" w:color="auto"/>
      </w:divBdr>
    </w:div>
    <w:div w:id="2122916973">
      <w:bodyDiv w:val="1"/>
      <w:marLeft w:val="0"/>
      <w:marRight w:val="0"/>
      <w:marTop w:val="0"/>
      <w:marBottom w:val="0"/>
      <w:divBdr>
        <w:top w:val="none" w:sz="0" w:space="0" w:color="auto"/>
        <w:left w:val="none" w:sz="0" w:space="0" w:color="auto"/>
        <w:bottom w:val="none" w:sz="0" w:space="0" w:color="auto"/>
        <w:right w:val="none" w:sz="0" w:space="0" w:color="auto"/>
      </w:divBdr>
      <w:divsChild>
        <w:div w:id="348799918">
          <w:marLeft w:val="0"/>
          <w:marRight w:val="0"/>
          <w:marTop w:val="0"/>
          <w:marBottom w:val="0"/>
          <w:divBdr>
            <w:top w:val="none" w:sz="0" w:space="0" w:color="auto"/>
            <w:left w:val="none" w:sz="0" w:space="0" w:color="auto"/>
            <w:bottom w:val="none" w:sz="0" w:space="0" w:color="auto"/>
            <w:right w:val="none" w:sz="0" w:space="0" w:color="auto"/>
          </w:divBdr>
        </w:div>
      </w:divsChild>
    </w:div>
    <w:div w:id="212372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8DEEB-14BB-47BC-B3CD-6E066014F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3339</TotalTime>
  <Pages>65</Pages>
  <Words>26847</Words>
  <Characters>147664</Characters>
  <Application>Microsoft Office Word</Application>
  <DocSecurity>0</DocSecurity>
  <Lines>1230</Lines>
  <Paragraphs>348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Martin Salazar Saavedra</dc:creator>
  <cp:keywords/>
  <dc:description/>
  <cp:lastModifiedBy>ZENON GONZA RUIZ</cp:lastModifiedBy>
  <cp:revision>48</cp:revision>
  <cp:lastPrinted>2026-05-27T15:18:00Z</cp:lastPrinted>
  <dcterms:created xsi:type="dcterms:W3CDTF">2026-05-12T21:11:00Z</dcterms:created>
  <dcterms:modified xsi:type="dcterms:W3CDTF">2026-05-28T18:47:00Z</dcterms:modified>
</cp:coreProperties>
</file>