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EF4" w:rsidRPr="00DA6CC6" w:rsidRDefault="00557EF4" w:rsidP="00557EF4">
      <w:pPr>
        <w:pStyle w:val="Ttulo"/>
        <w:rPr>
          <w:rFonts w:ascii="Arial" w:hAnsi="Arial" w:cs="Arial"/>
        </w:rPr>
      </w:pPr>
      <w:r w:rsidRPr="00DA6CC6">
        <w:rPr>
          <w:rFonts w:ascii="Arial" w:hAnsi="Arial" w:cs="Arial"/>
        </w:rPr>
        <w:t>AUTO INTERLOCUTORIO DEFINITIVO S</w:t>
      </w:r>
      <w:r>
        <w:rPr>
          <w:rFonts w:ascii="Arial" w:hAnsi="Arial" w:cs="Arial"/>
        </w:rPr>
        <w:t>2</w:t>
      </w:r>
      <w:r w:rsidRPr="00DA6CC6">
        <w:rPr>
          <w:rFonts w:ascii="Arial" w:hAnsi="Arial" w:cs="Arial"/>
        </w:rPr>
        <w:t xml:space="preserve">ª Nº </w:t>
      </w:r>
      <w:r w:rsidR="009624D6">
        <w:rPr>
          <w:rFonts w:ascii="Arial" w:hAnsi="Arial" w:cs="Arial"/>
        </w:rPr>
        <w:t>55</w:t>
      </w:r>
      <w:r w:rsidRPr="00DA6CC6">
        <w:rPr>
          <w:rFonts w:ascii="Arial" w:hAnsi="Arial" w:cs="Arial"/>
        </w:rPr>
        <w:t>/20</w:t>
      </w:r>
      <w:r>
        <w:rPr>
          <w:rFonts w:ascii="Arial" w:hAnsi="Arial" w:cs="Arial"/>
        </w:rPr>
        <w:t>24</w:t>
      </w:r>
    </w:p>
    <w:p w:rsidR="00557EF4" w:rsidRPr="00557EF4" w:rsidRDefault="00557EF4" w:rsidP="00557EF4">
      <w:pPr>
        <w:pStyle w:val="Textoindependiente2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Expediente: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557EF4">
        <w:rPr>
          <w:rFonts w:ascii="Arial" w:hAnsi="Arial" w:cs="Arial"/>
          <w:bCs/>
        </w:rPr>
        <w:t>Nº 5986/2024</w:t>
      </w:r>
    </w:p>
    <w:p w:rsidR="00557EF4" w:rsidRPr="00557EF4" w:rsidRDefault="00557EF4" w:rsidP="00557EF4">
      <w:pPr>
        <w:spacing w:line="360" w:lineRule="auto"/>
        <w:jc w:val="both"/>
        <w:rPr>
          <w:rFonts w:ascii="Arial" w:hAnsi="Arial" w:cs="Arial"/>
          <w:bCs/>
        </w:rPr>
      </w:pPr>
      <w:r w:rsidRPr="00DA6CC6">
        <w:rPr>
          <w:rFonts w:ascii="Arial" w:hAnsi="Arial" w:cs="Arial"/>
          <w:b/>
          <w:bCs/>
        </w:rPr>
        <w:t>Proceso:</w:t>
      </w:r>
      <w:r w:rsidRPr="00DA6CC6">
        <w:rPr>
          <w:rFonts w:ascii="Arial" w:hAnsi="Arial" w:cs="Arial"/>
          <w:b/>
          <w:bCs/>
        </w:rPr>
        <w:tab/>
      </w:r>
      <w:r w:rsidRPr="00DA6CC6">
        <w:rPr>
          <w:rFonts w:ascii="Arial" w:hAnsi="Arial" w:cs="Arial"/>
          <w:b/>
          <w:bCs/>
        </w:rPr>
        <w:tab/>
      </w:r>
      <w:r w:rsidRPr="00DA6CC6">
        <w:rPr>
          <w:rFonts w:ascii="Arial" w:hAnsi="Arial" w:cs="Arial"/>
          <w:b/>
          <w:bCs/>
        </w:rPr>
        <w:tab/>
      </w:r>
      <w:r w:rsidRPr="00557EF4">
        <w:rPr>
          <w:rFonts w:ascii="Arial" w:hAnsi="Arial" w:cs="Arial"/>
          <w:bCs/>
        </w:rPr>
        <w:t>Recusación</w:t>
      </w:r>
    </w:p>
    <w:p w:rsidR="00557EF4" w:rsidRPr="00557EF4" w:rsidRDefault="00557EF4" w:rsidP="00557EF4">
      <w:pPr>
        <w:spacing w:line="360" w:lineRule="auto"/>
        <w:ind w:left="2832" w:hanging="2832"/>
        <w:jc w:val="both"/>
        <w:rPr>
          <w:rFonts w:ascii="Arial" w:hAnsi="Arial" w:cs="Arial"/>
          <w:bCs/>
        </w:rPr>
      </w:pPr>
      <w:r w:rsidRPr="00DA6CC6">
        <w:rPr>
          <w:rFonts w:ascii="Arial" w:hAnsi="Arial" w:cs="Arial"/>
          <w:b/>
          <w:bCs/>
        </w:rPr>
        <w:t>Recusante</w:t>
      </w:r>
      <w:r>
        <w:rPr>
          <w:rFonts w:ascii="Arial" w:hAnsi="Arial" w:cs="Arial"/>
          <w:b/>
          <w:bCs/>
        </w:rPr>
        <w:t>s:</w:t>
      </w:r>
      <w:r w:rsidRPr="00DA6CC6">
        <w:rPr>
          <w:rFonts w:ascii="Arial" w:hAnsi="Arial" w:cs="Arial"/>
          <w:b/>
          <w:bCs/>
        </w:rPr>
        <w:tab/>
      </w:r>
      <w:r w:rsidRPr="00557EF4">
        <w:rPr>
          <w:rFonts w:ascii="Arial" w:hAnsi="Arial" w:cs="Arial"/>
          <w:bCs/>
        </w:rPr>
        <w:t xml:space="preserve">Unión Agroindustrial de Cañeros </w:t>
      </w:r>
      <w:proofErr w:type="spellStart"/>
      <w:r w:rsidRPr="00557EF4">
        <w:rPr>
          <w:rFonts w:ascii="Arial" w:hAnsi="Arial" w:cs="Arial"/>
          <w:bCs/>
        </w:rPr>
        <w:t>Unagro</w:t>
      </w:r>
      <w:proofErr w:type="spellEnd"/>
      <w:r w:rsidRPr="00557EF4">
        <w:rPr>
          <w:rFonts w:ascii="Arial" w:hAnsi="Arial" w:cs="Arial"/>
          <w:bCs/>
        </w:rPr>
        <w:t xml:space="preserve">, representado por Timoteo Callejas </w:t>
      </w:r>
    </w:p>
    <w:p w:rsidR="00557EF4" w:rsidRDefault="00557EF4" w:rsidP="00557EF4">
      <w:pPr>
        <w:spacing w:line="360" w:lineRule="auto"/>
        <w:ind w:left="2832" w:hanging="2832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Autoridad </w:t>
      </w:r>
      <w:r w:rsidRPr="00DA6CC6">
        <w:rPr>
          <w:rFonts w:ascii="Arial" w:hAnsi="Arial" w:cs="Arial"/>
          <w:b/>
          <w:bCs/>
        </w:rPr>
        <w:t>Recusad</w:t>
      </w:r>
      <w:r>
        <w:rPr>
          <w:rFonts w:ascii="Arial" w:hAnsi="Arial" w:cs="Arial"/>
          <w:b/>
          <w:bCs/>
        </w:rPr>
        <w:t>a:</w:t>
      </w:r>
      <w:r>
        <w:rPr>
          <w:rFonts w:ascii="Arial" w:hAnsi="Arial" w:cs="Arial"/>
          <w:b/>
          <w:bCs/>
        </w:rPr>
        <w:tab/>
      </w:r>
      <w:r w:rsidRPr="00557EF4">
        <w:rPr>
          <w:rFonts w:ascii="Arial" w:hAnsi="Arial" w:cs="Arial"/>
          <w:bCs/>
        </w:rPr>
        <w:t xml:space="preserve">Roberto Willy Villarroel </w:t>
      </w:r>
      <w:proofErr w:type="spellStart"/>
      <w:r w:rsidRPr="00557EF4">
        <w:rPr>
          <w:rFonts w:ascii="Arial" w:hAnsi="Arial" w:cs="Arial"/>
          <w:bCs/>
        </w:rPr>
        <w:t>Vedia</w:t>
      </w:r>
      <w:proofErr w:type="spellEnd"/>
      <w:r w:rsidRPr="00557EF4">
        <w:rPr>
          <w:rFonts w:ascii="Arial" w:hAnsi="Arial" w:cs="Arial"/>
          <w:bCs/>
        </w:rPr>
        <w:t xml:space="preserve">, Juez Agroambiental de </w:t>
      </w:r>
      <w:r>
        <w:rPr>
          <w:rFonts w:ascii="Arial" w:hAnsi="Arial" w:cs="Arial"/>
          <w:bCs/>
        </w:rPr>
        <w:t>Montero</w:t>
      </w:r>
      <w:r w:rsidRPr="00557EF4">
        <w:rPr>
          <w:rFonts w:ascii="Arial" w:hAnsi="Arial" w:cs="Arial"/>
          <w:bCs/>
        </w:rPr>
        <w:t xml:space="preserve"> del departamento de </w:t>
      </w:r>
      <w:r>
        <w:rPr>
          <w:rFonts w:ascii="Arial" w:hAnsi="Arial" w:cs="Arial"/>
          <w:bCs/>
        </w:rPr>
        <w:t>Santa Cruz</w:t>
      </w:r>
    </w:p>
    <w:p w:rsidR="00557EF4" w:rsidRPr="00557EF4" w:rsidRDefault="00557EF4" w:rsidP="00557EF4">
      <w:pPr>
        <w:spacing w:line="360" w:lineRule="auto"/>
        <w:ind w:left="2832" w:hanging="2832"/>
        <w:jc w:val="both"/>
        <w:rPr>
          <w:rFonts w:ascii="Arial" w:hAnsi="Arial" w:cs="Arial"/>
          <w:bCs/>
        </w:rPr>
      </w:pPr>
      <w:r w:rsidRPr="00DA6CC6">
        <w:rPr>
          <w:rFonts w:ascii="Arial" w:hAnsi="Arial" w:cs="Arial"/>
          <w:b/>
          <w:bCs/>
        </w:rPr>
        <w:t>Distrito:</w:t>
      </w:r>
      <w:r w:rsidRPr="00DA6CC6">
        <w:rPr>
          <w:rFonts w:ascii="Arial" w:hAnsi="Arial" w:cs="Arial"/>
          <w:b/>
          <w:bCs/>
        </w:rPr>
        <w:tab/>
      </w:r>
      <w:r w:rsidRPr="00557EF4">
        <w:rPr>
          <w:rFonts w:ascii="Arial" w:hAnsi="Arial" w:cs="Arial"/>
          <w:bCs/>
        </w:rPr>
        <w:t>Santa Cruz</w:t>
      </w:r>
    </w:p>
    <w:p w:rsidR="00557EF4" w:rsidRPr="00557EF4" w:rsidRDefault="00557EF4" w:rsidP="00557EF4">
      <w:pPr>
        <w:spacing w:line="360" w:lineRule="auto"/>
        <w:jc w:val="both"/>
        <w:rPr>
          <w:rFonts w:ascii="Arial" w:hAnsi="Arial" w:cs="Arial"/>
          <w:bCs/>
        </w:rPr>
      </w:pPr>
      <w:r w:rsidRPr="00DA6CC6">
        <w:rPr>
          <w:rFonts w:ascii="Arial" w:hAnsi="Arial" w:cs="Arial"/>
          <w:b/>
          <w:bCs/>
        </w:rPr>
        <w:t xml:space="preserve">Asiento Judicial:              </w:t>
      </w:r>
      <w:r w:rsidRPr="00557EF4">
        <w:rPr>
          <w:rFonts w:ascii="Arial" w:hAnsi="Arial" w:cs="Arial"/>
          <w:bCs/>
        </w:rPr>
        <w:t>Montero</w:t>
      </w:r>
    </w:p>
    <w:p w:rsidR="00557EF4" w:rsidRPr="00557EF4" w:rsidRDefault="00557EF4" w:rsidP="00557EF4">
      <w:pPr>
        <w:spacing w:line="360" w:lineRule="auto"/>
        <w:jc w:val="both"/>
        <w:rPr>
          <w:rFonts w:ascii="Arial" w:hAnsi="Arial" w:cs="Arial"/>
          <w:bCs/>
        </w:rPr>
      </w:pPr>
      <w:r w:rsidRPr="00DA6CC6">
        <w:rPr>
          <w:rFonts w:ascii="Arial" w:hAnsi="Arial" w:cs="Arial"/>
          <w:b/>
          <w:bCs/>
        </w:rPr>
        <w:t>Fecha:</w:t>
      </w:r>
      <w:r w:rsidRPr="00DA6CC6">
        <w:rPr>
          <w:rFonts w:ascii="Arial" w:hAnsi="Arial" w:cs="Arial"/>
          <w:b/>
          <w:bCs/>
        </w:rPr>
        <w:tab/>
      </w:r>
      <w:r w:rsidRPr="00DA6CC6">
        <w:rPr>
          <w:rFonts w:ascii="Arial" w:hAnsi="Arial" w:cs="Arial"/>
          <w:b/>
          <w:bCs/>
        </w:rPr>
        <w:tab/>
      </w:r>
      <w:r w:rsidRPr="00DA6CC6">
        <w:rPr>
          <w:rFonts w:ascii="Arial" w:hAnsi="Arial" w:cs="Arial"/>
          <w:b/>
          <w:bCs/>
        </w:rPr>
        <w:tab/>
      </w:r>
      <w:r w:rsidRPr="00557EF4">
        <w:rPr>
          <w:rFonts w:ascii="Arial" w:hAnsi="Arial" w:cs="Arial"/>
          <w:bCs/>
        </w:rPr>
        <w:t xml:space="preserve">Sucre, </w:t>
      </w:r>
      <w:r w:rsidR="009624D6">
        <w:rPr>
          <w:rFonts w:ascii="Arial" w:hAnsi="Arial" w:cs="Arial"/>
          <w:bCs/>
        </w:rPr>
        <w:t>5</w:t>
      </w:r>
      <w:bookmarkStart w:id="0" w:name="_GoBack"/>
      <w:bookmarkEnd w:id="0"/>
      <w:r w:rsidRPr="00557EF4">
        <w:rPr>
          <w:rFonts w:ascii="Arial" w:hAnsi="Arial" w:cs="Arial"/>
          <w:bCs/>
        </w:rPr>
        <w:t xml:space="preserve"> de </w:t>
      </w:r>
      <w:r>
        <w:rPr>
          <w:rFonts w:ascii="Arial" w:hAnsi="Arial" w:cs="Arial"/>
          <w:bCs/>
        </w:rPr>
        <w:t xml:space="preserve">diciembre </w:t>
      </w:r>
      <w:r w:rsidRPr="00557EF4">
        <w:rPr>
          <w:rFonts w:ascii="Arial" w:hAnsi="Arial" w:cs="Arial"/>
          <w:bCs/>
        </w:rPr>
        <w:t>de 2024</w:t>
      </w:r>
    </w:p>
    <w:p w:rsidR="00557EF4" w:rsidRPr="00557EF4" w:rsidRDefault="00557EF4" w:rsidP="00557EF4">
      <w:pPr>
        <w:spacing w:line="360" w:lineRule="auto"/>
        <w:jc w:val="both"/>
        <w:rPr>
          <w:rFonts w:ascii="Arial" w:hAnsi="Arial" w:cs="Arial"/>
          <w:bCs/>
        </w:rPr>
      </w:pPr>
      <w:r w:rsidRPr="00DA6CC6">
        <w:rPr>
          <w:rFonts w:ascii="Arial" w:hAnsi="Arial" w:cs="Arial"/>
          <w:b/>
          <w:bCs/>
        </w:rPr>
        <w:t>Magistrad</w:t>
      </w:r>
      <w:r>
        <w:rPr>
          <w:rFonts w:ascii="Arial" w:hAnsi="Arial" w:cs="Arial"/>
          <w:b/>
          <w:bCs/>
        </w:rPr>
        <w:t>a</w:t>
      </w:r>
      <w:r w:rsidRPr="00DA6CC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Semanera</w:t>
      </w:r>
      <w:r w:rsidRPr="00DA6CC6">
        <w:rPr>
          <w:rFonts w:ascii="Arial" w:hAnsi="Arial" w:cs="Arial"/>
          <w:b/>
          <w:bCs/>
        </w:rPr>
        <w:t>:</w:t>
      </w:r>
      <w:r w:rsidRPr="00DA6CC6">
        <w:rPr>
          <w:rFonts w:ascii="Arial" w:hAnsi="Arial" w:cs="Arial"/>
          <w:b/>
          <w:bCs/>
        </w:rPr>
        <w:tab/>
      </w:r>
      <w:r w:rsidRPr="00557EF4">
        <w:rPr>
          <w:rFonts w:ascii="Arial" w:hAnsi="Arial" w:cs="Arial"/>
          <w:bCs/>
        </w:rPr>
        <w:t xml:space="preserve">Soraya Alicia Céspedes Moreira </w:t>
      </w:r>
    </w:p>
    <w:p w:rsidR="00557EF4" w:rsidRDefault="00557EF4" w:rsidP="00557EF4">
      <w:pPr>
        <w:spacing w:line="360" w:lineRule="auto"/>
        <w:jc w:val="both"/>
        <w:rPr>
          <w:rFonts w:ascii="Arial" w:hAnsi="Arial" w:cs="Arial"/>
          <w:bCs/>
        </w:rPr>
      </w:pPr>
      <w:r w:rsidRPr="00DA6CC6">
        <w:rPr>
          <w:rFonts w:ascii="Arial" w:hAnsi="Arial" w:cs="Arial"/>
          <w:bCs/>
        </w:rPr>
        <w:t>El incidente de recusación</w:t>
      </w:r>
      <w:r>
        <w:rPr>
          <w:rFonts w:ascii="Arial" w:hAnsi="Arial" w:cs="Arial"/>
          <w:bCs/>
        </w:rPr>
        <w:t xml:space="preserve"> cursante a fs. 110, </w:t>
      </w:r>
      <w:r w:rsidR="00CC1800">
        <w:rPr>
          <w:rFonts w:ascii="Arial" w:hAnsi="Arial" w:cs="Arial"/>
          <w:bCs/>
        </w:rPr>
        <w:t xml:space="preserve">el </w:t>
      </w:r>
      <w:r>
        <w:rPr>
          <w:rFonts w:ascii="Arial" w:hAnsi="Arial" w:cs="Arial"/>
          <w:bCs/>
        </w:rPr>
        <w:t>A</w:t>
      </w:r>
      <w:r w:rsidRPr="00DA6CC6">
        <w:rPr>
          <w:rFonts w:ascii="Arial" w:hAnsi="Arial" w:cs="Arial"/>
          <w:bCs/>
        </w:rPr>
        <w:t xml:space="preserve">uto </w:t>
      </w:r>
      <w:r>
        <w:rPr>
          <w:rFonts w:ascii="Arial" w:hAnsi="Arial" w:cs="Arial"/>
          <w:bCs/>
        </w:rPr>
        <w:t>I</w:t>
      </w:r>
      <w:r w:rsidRPr="00DA6CC6">
        <w:rPr>
          <w:rFonts w:ascii="Arial" w:hAnsi="Arial" w:cs="Arial"/>
          <w:bCs/>
        </w:rPr>
        <w:t>nterlocutorio</w:t>
      </w:r>
      <w:r>
        <w:rPr>
          <w:rFonts w:ascii="Arial" w:hAnsi="Arial" w:cs="Arial"/>
          <w:bCs/>
        </w:rPr>
        <w:t xml:space="preserve"> de 04 de noviembre de 2024 cursante a fs. 112 y vta. </w:t>
      </w:r>
      <w:r w:rsidR="00CC1800" w:rsidRPr="00CC1800">
        <w:rPr>
          <w:rFonts w:ascii="Arial" w:hAnsi="Arial" w:cs="Arial"/>
        </w:rPr>
        <w:t xml:space="preserve">y el Informe explicativo de 15 de noviembre de 2024, cursante de fs. 125 a 126 </w:t>
      </w:r>
      <w:r w:rsidRPr="00CC1800">
        <w:rPr>
          <w:rFonts w:ascii="Arial" w:hAnsi="Arial" w:cs="Arial"/>
          <w:bCs/>
        </w:rPr>
        <w:t>del</w:t>
      </w:r>
      <w:r>
        <w:rPr>
          <w:rFonts w:ascii="Arial" w:hAnsi="Arial" w:cs="Arial"/>
          <w:bCs/>
        </w:rPr>
        <w:t xml:space="preserve"> legajo de recusación, los antecedentes del proceso ejecutivo que se sigue en contra de Hugo Gutiérrez Alvarado; y,</w:t>
      </w:r>
    </w:p>
    <w:p w:rsidR="00557EF4" w:rsidRPr="00092ACE" w:rsidRDefault="00557EF4" w:rsidP="00557EF4">
      <w:pPr>
        <w:spacing w:line="360" w:lineRule="auto"/>
        <w:jc w:val="both"/>
        <w:rPr>
          <w:rFonts w:ascii="Arial" w:hAnsi="Arial" w:cs="Arial"/>
          <w:b/>
        </w:rPr>
      </w:pPr>
      <w:r w:rsidRPr="00092ACE">
        <w:rPr>
          <w:rFonts w:ascii="Arial" w:hAnsi="Arial" w:cs="Arial"/>
          <w:b/>
        </w:rPr>
        <w:t>I. Argumentos del incidente de recusaci</w:t>
      </w:r>
      <w:r>
        <w:rPr>
          <w:rFonts w:ascii="Arial" w:hAnsi="Arial" w:cs="Arial"/>
          <w:b/>
        </w:rPr>
        <w:t>ó</w:t>
      </w:r>
      <w:r w:rsidRPr="00092ACE">
        <w:rPr>
          <w:rFonts w:ascii="Arial" w:hAnsi="Arial" w:cs="Arial"/>
          <w:b/>
        </w:rPr>
        <w:t>n</w:t>
      </w:r>
    </w:p>
    <w:p w:rsidR="00CC0B86" w:rsidRDefault="00557EF4" w:rsidP="005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Por memorial cursante a fs. 110 de</w:t>
      </w:r>
      <w:r w:rsidR="00CC1800">
        <w:rPr>
          <w:rFonts w:ascii="Arial" w:hAnsi="Arial" w:cs="Arial"/>
        </w:rPr>
        <w:t xml:space="preserve">l legajo de recusación, </w:t>
      </w:r>
      <w:r>
        <w:rPr>
          <w:rFonts w:ascii="Arial" w:hAnsi="Arial" w:cs="Arial"/>
        </w:rPr>
        <w:t xml:space="preserve">Timoteo Callejas, representante de la empresa Unión Agroindustrial de Cañeros </w:t>
      </w:r>
      <w:proofErr w:type="spellStart"/>
      <w:r>
        <w:rPr>
          <w:rFonts w:ascii="Arial" w:hAnsi="Arial" w:cs="Arial"/>
        </w:rPr>
        <w:t>Unagro</w:t>
      </w:r>
      <w:proofErr w:type="spellEnd"/>
      <w:r>
        <w:rPr>
          <w:rFonts w:ascii="Arial" w:hAnsi="Arial" w:cs="Arial"/>
        </w:rPr>
        <w:t xml:space="preserve"> S.A. </w:t>
      </w:r>
      <w:r w:rsidR="00CC0B86">
        <w:rPr>
          <w:rFonts w:ascii="Arial" w:hAnsi="Arial" w:cs="Arial"/>
        </w:rPr>
        <w:t>(</w:t>
      </w:r>
      <w:r>
        <w:rPr>
          <w:rFonts w:ascii="Arial" w:hAnsi="Arial" w:cs="Arial"/>
        </w:rPr>
        <w:t>UNAGRO)</w:t>
      </w:r>
      <w:r w:rsidR="00CC0B86">
        <w:rPr>
          <w:rFonts w:ascii="Arial" w:hAnsi="Arial" w:cs="Arial"/>
        </w:rPr>
        <w:t xml:space="preserve">, expresa que agobiado </w:t>
      </w:r>
      <w:r w:rsidR="00CC1800">
        <w:rPr>
          <w:rFonts w:ascii="Arial" w:hAnsi="Arial" w:cs="Arial"/>
        </w:rPr>
        <w:t>por</w:t>
      </w:r>
      <w:r w:rsidR="00CC0B86">
        <w:rPr>
          <w:rFonts w:ascii="Arial" w:hAnsi="Arial" w:cs="Arial"/>
        </w:rPr>
        <w:t xml:space="preserve"> la forma de actuar del Juez Agroambiental en los  procesos </w:t>
      </w:r>
      <w:r>
        <w:rPr>
          <w:rFonts w:ascii="Arial" w:hAnsi="Arial" w:cs="Arial"/>
        </w:rPr>
        <w:t>a</w:t>
      </w:r>
      <w:r w:rsidR="00CC0B86">
        <w:rPr>
          <w:rFonts w:ascii="Arial" w:hAnsi="Arial" w:cs="Arial"/>
        </w:rPr>
        <w:t xml:space="preserve">grarios signados con los expedientes Nos. 194/2015 y 46/2024 y su antecedente, </w:t>
      </w:r>
      <w:r w:rsidR="00CC1800">
        <w:rPr>
          <w:rFonts w:ascii="Arial" w:hAnsi="Arial" w:cs="Arial"/>
        </w:rPr>
        <w:t xml:space="preserve">que fue </w:t>
      </w:r>
      <w:r w:rsidR="00CC0B86">
        <w:rPr>
          <w:rFonts w:ascii="Arial" w:hAnsi="Arial" w:cs="Arial"/>
        </w:rPr>
        <w:t>seguido por UNAGRO S.A.</w:t>
      </w:r>
      <w:r w:rsidR="00CC1800">
        <w:rPr>
          <w:rFonts w:ascii="Arial" w:hAnsi="Arial" w:cs="Arial"/>
        </w:rPr>
        <w:t>,</w:t>
      </w:r>
      <w:r w:rsidR="00CC0B86">
        <w:rPr>
          <w:rFonts w:ascii="Arial" w:hAnsi="Arial" w:cs="Arial"/>
        </w:rPr>
        <w:t xml:space="preserve"> en contra de Julio </w:t>
      </w:r>
      <w:proofErr w:type="spellStart"/>
      <w:r w:rsidR="00CC0B86">
        <w:rPr>
          <w:rFonts w:ascii="Arial" w:hAnsi="Arial" w:cs="Arial"/>
        </w:rPr>
        <w:t>Nacif</w:t>
      </w:r>
      <w:proofErr w:type="spellEnd"/>
      <w:r w:rsidR="00CC0B86">
        <w:rPr>
          <w:rFonts w:ascii="Arial" w:hAnsi="Arial" w:cs="Arial"/>
        </w:rPr>
        <w:t xml:space="preserve"> </w:t>
      </w:r>
      <w:proofErr w:type="spellStart"/>
      <w:r w:rsidR="00CC0B86">
        <w:rPr>
          <w:rFonts w:ascii="Arial" w:hAnsi="Arial" w:cs="Arial"/>
        </w:rPr>
        <w:t>Hiza</w:t>
      </w:r>
      <w:proofErr w:type="spellEnd"/>
      <w:r w:rsidR="00CC0B86">
        <w:rPr>
          <w:rFonts w:ascii="Arial" w:hAnsi="Arial" w:cs="Arial"/>
        </w:rPr>
        <w:t xml:space="preserve">, </w:t>
      </w:r>
      <w:r w:rsidR="00CC1800">
        <w:rPr>
          <w:rFonts w:ascii="Arial" w:hAnsi="Arial" w:cs="Arial"/>
        </w:rPr>
        <w:t xml:space="preserve">la empresa </w:t>
      </w:r>
      <w:r w:rsidR="00CC0B86">
        <w:rPr>
          <w:rFonts w:ascii="Arial" w:hAnsi="Arial" w:cs="Arial"/>
        </w:rPr>
        <w:t xml:space="preserve">se vio obligado a presentar una denuncia disciplinaria en contra de la citada autoridad, </w:t>
      </w:r>
      <w:r w:rsidR="00CC1800">
        <w:rPr>
          <w:rFonts w:ascii="Arial" w:hAnsi="Arial" w:cs="Arial"/>
        </w:rPr>
        <w:t>e</w:t>
      </w:r>
      <w:r w:rsidR="00CC0B86">
        <w:rPr>
          <w:rFonts w:ascii="Arial" w:hAnsi="Arial" w:cs="Arial"/>
        </w:rPr>
        <w:t>l cual infiere habría sido admitida, encontrándose en trámite y como prueba de ello, tiene a bien adjuntar copias fotostáticas de los actuados de</w:t>
      </w:r>
      <w:r w:rsidR="00CC1800">
        <w:rPr>
          <w:rFonts w:ascii="Arial" w:hAnsi="Arial" w:cs="Arial"/>
        </w:rPr>
        <w:t xml:space="preserve">l referido </w:t>
      </w:r>
      <w:r w:rsidR="00CC0B86">
        <w:rPr>
          <w:rFonts w:ascii="Arial" w:hAnsi="Arial" w:cs="Arial"/>
        </w:rPr>
        <w:t>proceso disciplinario; por lo que, al estar demostrada la marcada enemistad del Juez Agroambiental con su persona, en aplicación del art. 347.4) y 6) de la Ley N° 439, solicita a la autoridad agroambiental se excuse y se remita el proceso a la autoridad judicial llamada por ley.</w:t>
      </w:r>
    </w:p>
    <w:p w:rsidR="00557EF4" w:rsidRPr="00D940AC" w:rsidRDefault="00557EF4" w:rsidP="00557EF4">
      <w:pPr>
        <w:spacing w:line="360" w:lineRule="auto"/>
        <w:jc w:val="both"/>
        <w:rPr>
          <w:rFonts w:ascii="Arial" w:hAnsi="Arial" w:cs="Arial"/>
          <w:b/>
        </w:rPr>
      </w:pPr>
      <w:r w:rsidRPr="00D940AC">
        <w:rPr>
          <w:rFonts w:ascii="Arial" w:hAnsi="Arial" w:cs="Arial"/>
          <w:b/>
        </w:rPr>
        <w:t xml:space="preserve">II. Argumentos </w:t>
      </w:r>
      <w:r>
        <w:rPr>
          <w:rFonts w:ascii="Arial" w:hAnsi="Arial" w:cs="Arial"/>
          <w:b/>
        </w:rPr>
        <w:t xml:space="preserve">del </w:t>
      </w:r>
      <w:r w:rsidRPr="00D940AC">
        <w:rPr>
          <w:rFonts w:ascii="Arial" w:hAnsi="Arial" w:cs="Arial"/>
          <w:b/>
        </w:rPr>
        <w:t xml:space="preserve">Juez Agroambiental de </w:t>
      </w:r>
      <w:r w:rsidR="0057608A">
        <w:rPr>
          <w:rFonts w:ascii="Arial" w:hAnsi="Arial" w:cs="Arial"/>
          <w:b/>
        </w:rPr>
        <w:t xml:space="preserve">Montero </w:t>
      </w:r>
      <w:r>
        <w:rPr>
          <w:rFonts w:ascii="Arial" w:hAnsi="Arial" w:cs="Arial"/>
          <w:b/>
        </w:rPr>
        <w:t xml:space="preserve">del departamento de </w:t>
      </w:r>
      <w:r w:rsidR="0057608A">
        <w:rPr>
          <w:rFonts w:ascii="Arial" w:hAnsi="Arial" w:cs="Arial"/>
          <w:b/>
        </w:rPr>
        <w:t>Santa Cruz</w:t>
      </w:r>
      <w:r>
        <w:rPr>
          <w:rFonts w:ascii="Arial" w:hAnsi="Arial" w:cs="Arial"/>
          <w:b/>
        </w:rPr>
        <w:t xml:space="preserve">, expresados en el Auto Interlocutorio </w:t>
      </w:r>
      <w:r w:rsidR="0057608A">
        <w:rPr>
          <w:rFonts w:ascii="Arial" w:hAnsi="Arial" w:cs="Arial"/>
          <w:b/>
        </w:rPr>
        <w:t xml:space="preserve">de 4 de noviembre de </w:t>
      </w:r>
      <w:r>
        <w:rPr>
          <w:rFonts w:ascii="Arial" w:hAnsi="Arial" w:cs="Arial"/>
          <w:b/>
        </w:rPr>
        <w:t>2024</w:t>
      </w:r>
      <w:r w:rsidR="00B249B9">
        <w:rPr>
          <w:rFonts w:ascii="Arial" w:hAnsi="Arial" w:cs="Arial"/>
          <w:b/>
        </w:rPr>
        <w:t xml:space="preserve"> y en Informe explicativo de 15 de noviembre de 2024</w:t>
      </w:r>
      <w:r>
        <w:rPr>
          <w:rFonts w:ascii="Arial" w:hAnsi="Arial" w:cs="Arial"/>
          <w:b/>
        </w:rPr>
        <w:t>,</w:t>
      </w:r>
      <w:r w:rsidRPr="00D940AC">
        <w:rPr>
          <w:rFonts w:ascii="Arial" w:hAnsi="Arial" w:cs="Arial"/>
          <w:b/>
        </w:rPr>
        <w:t xml:space="preserve"> por la que no se allana a la recusación interpuesta en su contra</w:t>
      </w:r>
    </w:p>
    <w:p w:rsidR="00557EF4" w:rsidRDefault="00557EF4" w:rsidP="0003240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Juez Agroambiental de </w:t>
      </w:r>
      <w:r w:rsidR="0057608A">
        <w:rPr>
          <w:rFonts w:ascii="Arial" w:hAnsi="Arial" w:cs="Arial"/>
        </w:rPr>
        <w:t>Montero,</w:t>
      </w:r>
      <w:r>
        <w:rPr>
          <w:rFonts w:ascii="Arial" w:hAnsi="Arial" w:cs="Arial"/>
        </w:rPr>
        <w:t xml:space="preserve"> por Auto Interlocutorio </w:t>
      </w:r>
      <w:r w:rsidR="0057608A">
        <w:rPr>
          <w:rFonts w:ascii="Arial" w:hAnsi="Arial" w:cs="Arial"/>
        </w:rPr>
        <w:t>de 4 de noviembre de 2024</w:t>
      </w:r>
      <w:r>
        <w:rPr>
          <w:rFonts w:ascii="Arial" w:hAnsi="Arial" w:cs="Arial"/>
        </w:rPr>
        <w:t xml:space="preserve">, cursante </w:t>
      </w:r>
      <w:r w:rsidR="003D39E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fs. </w:t>
      </w:r>
      <w:r w:rsidR="003D39E2">
        <w:rPr>
          <w:rFonts w:ascii="Arial" w:hAnsi="Arial" w:cs="Arial"/>
        </w:rPr>
        <w:t xml:space="preserve">112 y vta. </w:t>
      </w:r>
      <w:r w:rsidR="00B249B9">
        <w:rPr>
          <w:rFonts w:ascii="Arial" w:hAnsi="Arial" w:cs="Arial"/>
        </w:rPr>
        <w:t xml:space="preserve">y el Informe explicativo cursante de fs. 125 a 126 </w:t>
      </w:r>
      <w:r>
        <w:rPr>
          <w:rFonts w:ascii="Arial" w:hAnsi="Arial" w:cs="Arial"/>
        </w:rPr>
        <w:t xml:space="preserve">del legajo de recusación, haciendo </w:t>
      </w:r>
      <w:r w:rsidR="003D39E2">
        <w:rPr>
          <w:rFonts w:ascii="Arial" w:hAnsi="Arial" w:cs="Arial"/>
        </w:rPr>
        <w:t xml:space="preserve">cita de los arts. 347.4 y 6 de la Ley N° 439, y al art. </w:t>
      </w:r>
      <w:r w:rsidR="003D39E2">
        <w:rPr>
          <w:rFonts w:ascii="Arial" w:hAnsi="Arial" w:cs="Arial"/>
        </w:rPr>
        <w:lastRenderedPageBreak/>
        <w:t xml:space="preserve">348 de la citada ley, así como a los argumentos expuestos por el recusante en </w:t>
      </w:r>
      <w:r w:rsidR="003D39E2" w:rsidRPr="00CC1800">
        <w:rPr>
          <w:rFonts w:ascii="Arial" w:hAnsi="Arial" w:cs="Arial"/>
        </w:rPr>
        <w:t>el punto I,</w:t>
      </w:r>
      <w:r w:rsidR="003D39E2">
        <w:rPr>
          <w:rFonts w:ascii="Arial" w:hAnsi="Arial" w:cs="Arial"/>
          <w:b/>
        </w:rPr>
        <w:t xml:space="preserve"> </w:t>
      </w:r>
      <w:r w:rsidR="003D39E2" w:rsidRPr="003D39E2">
        <w:rPr>
          <w:rFonts w:ascii="Arial" w:hAnsi="Arial" w:cs="Arial"/>
        </w:rPr>
        <w:t xml:space="preserve">precedente, </w:t>
      </w:r>
      <w:r w:rsidR="003D39E2">
        <w:rPr>
          <w:rFonts w:ascii="Arial" w:hAnsi="Arial" w:cs="Arial"/>
        </w:rPr>
        <w:t>refiere que en el presente proceso ejecutivo fueron considerados</w:t>
      </w:r>
      <w:r w:rsidR="00310C2D">
        <w:rPr>
          <w:rFonts w:ascii="Arial" w:hAnsi="Arial" w:cs="Arial"/>
        </w:rPr>
        <w:t xml:space="preserve"> y</w:t>
      </w:r>
      <w:r w:rsidR="003D39E2">
        <w:rPr>
          <w:rFonts w:ascii="Arial" w:hAnsi="Arial" w:cs="Arial"/>
        </w:rPr>
        <w:t xml:space="preserve"> analizados </w:t>
      </w:r>
      <w:r w:rsidR="00310C2D">
        <w:rPr>
          <w:rFonts w:ascii="Arial" w:hAnsi="Arial" w:cs="Arial"/>
        </w:rPr>
        <w:t xml:space="preserve">los argumentos, pruebas y documentos presentados por la parte actora que obtuvo una resolución justa y favorable </w:t>
      </w:r>
      <w:r w:rsidR="00CC1800">
        <w:rPr>
          <w:rFonts w:ascii="Arial" w:hAnsi="Arial" w:cs="Arial"/>
        </w:rPr>
        <w:t>par</w:t>
      </w:r>
      <w:r w:rsidR="00310C2D">
        <w:rPr>
          <w:rFonts w:ascii="Arial" w:hAnsi="Arial" w:cs="Arial"/>
        </w:rPr>
        <w:t xml:space="preserve">a la empresa </w:t>
      </w:r>
      <w:r w:rsidR="00CC1800">
        <w:rPr>
          <w:rFonts w:ascii="Arial" w:hAnsi="Arial" w:cs="Arial"/>
        </w:rPr>
        <w:t xml:space="preserve">al cual </w:t>
      </w:r>
      <w:r w:rsidR="00310C2D">
        <w:rPr>
          <w:rFonts w:ascii="Arial" w:hAnsi="Arial" w:cs="Arial"/>
        </w:rPr>
        <w:t xml:space="preserve">el ejecutante representa, estando el proceso concluido </w:t>
      </w:r>
      <w:r w:rsidR="00CC1800">
        <w:rPr>
          <w:rFonts w:ascii="Arial" w:hAnsi="Arial" w:cs="Arial"/>
        </w:rPr>
        <w:t xml:space="preserve">y con </w:t>
      </w:r>
      <w:r w:rsidR="00310C2D">
        <w:rPr>
          <w:rFonts w:ascii="Arial" w:hAnsi="Arial" w:cs="Arial"/>
        </w:rPr>
        <w:t>ejecución de sentencia; por lo que, no podría aplicarse la causal prevista en el numeral 10 del art. 347 de la Ley N° 439</w:t>
      </w:r>
      <w:r w:rsidR="00CC1800">
        <w:rPr>
          <w:rFonts w:ascii="Arial" w:hAnsi="Arial" w:cs="Arial"/>
        </w:rPr>
        <w:t xml:space="preserve"> y menos </w:t>
      </w:r>
      <w:r w:rsidR="00310C2D">
        <w:rPr>
          <w:rFonts w:ascii="Arial" w:hAnsi="Arial" w:cs="Arial"/>
        </w:rPr>
        <w:t xml:space="preserve">el art. 351.II in fine de la norma adjetiva citada, al no </w:t>
      </w:r>
      <w:r w:rsidR="008728A6">
        <w:rPr>
          <w:rFonts w:ascii="Arial" w:hAnsi="Arial" w:cs="Arial"/>
        </w:rPr>
        <w:t xml:space="preserve">ser </w:t>
      </w:r>
      <w:r w:rsidR="00310C2D">
        <w:rPr>
          <w:rFonts w:ascii="Arial" w:hAnsi="Arial" w:cs="Arial"/>
        </w:rPr>
        <w:t xml:space="preserve">la denuncia disciplinaria </w:t>
      </w:r>
      <w:r w:rsidR="008728A6">
        <w:rPr>
          <w:rFonts w:ascii="Arial" w:hAnsi="Arial" w:cs="Arial"/>
        </w:rPr>
        <w:t xml:space="preserve">presentada, </w:t>
      </w:r>
      <w:r w:rsidR="00310C2D">
        <w:rPr>
          <w:rFonts w:ascii="Arial" w:hAnsi="Arial" w:cs="Arial"/>
        </w:rPr>
        <w:t xml:space="preserve">anterior a la iniciación del presente litigio, en el que se dictó una Sentencia que se encuentra ejecutoriada y </w:t>
      </w:r>
      <w:r w:rsidR="008728A6">
        <w:rPr>
          <w:rFonts w:ascii="Arial" w:hAnsi="Arial" w:cs="Arial"/>
        </w:rPr>
        <w:t>más aún si l</w:t>
      </w:r>
      <w:r w:rsidR="00310C2D">
        <w:rPr>
          <w:rFonts w:ascii="Arial" w:hAnsi="Arial" w:cs="Arial"/>
        </w:rPr>
        <w:t>a citada denuncia disciplinaria</w:t>
      </w:r>
      <w:r w:rsidR="008728A6">
        <w:rPr>
          <w:rFonts w:ascii="Arial" w:hAnsi="Arial" w:cs="Arial"/>
        </w:rPr>
        <w:t xml:space="preserve">, al estar relacionada con </w:t>
      </w:r>
      <w:r w:rsidR="00310C2D">
        <w:rPr>
          <w:rFonts w:ascii="Arial" w:hAnsi="Arial" w:cs="Arial"/>
        </w:rPr>
        <w:t xml:space="preserve">el expediente 46/2024, esta sería posterior </w:t>
      </w:r>
      <w:r w:rsidR="00032408">
        <w:rPr>
          <w:rFonts w:ascii="Arial" w:hAnsi="Arial" w:cs="Arial"/>
        </w:rPr>
        <w:t xml:space="preserve">al expediente 78/2022; por consiguiente, </w:t>
      </w:r>
      <w:r w:rsidR="008728A6">
        <w:rPr>
          <w:rFonts w:ascii="Arial" w:hAnsi="Arial" w:cs="Arial"/>
        </w:rPr>
        <w:t xml:space="preserve">no </w:t>
      </w:r>
      <w:r w:rsidR="00032408">
        <w:rPr>
          <w:rFonts w:ascii="Arial" w:hAnsi="Arial" w:cs="Arial"/>
        </w:rPr>
        <w:t>corresponde</w:t>
      </w:r>
      <w:r w:rsidR="008728A6">
        <w:rPr>
          <w:rFonts w:ascii="Arial" w:hAnsi="Arial" w:cs="Arial"/>
        </w:rPr>
        <w:t>ría</w:t>
      </w:r>
      <w:r w:rsidR="00032408">
        <w:rPr>
          <w:rFonts w:ascii="Arial" w:hAnsi="Arial" w:cs="Arial"/>
        </w:rPr>
        <w:t xml:space="preserve"> la recusación y excusa por las causales señalada</w:t>
      </w:r>
      <w:r w:rsidR="00F46E2D">
        <w:rPr>
          <w:rFonts w:ascii="Arial" w:hAnsi="Arial" w:cs="Arial"/>
        </w:rPr>
        <w:t>s en el art. 347.4) y 6) de la Ley N° 439</w:t>
      </w:r>
      <w:r w:rsidR="00032408">
        <w:rPr>
          <w:rFonts w:ascii="Arial" w:hAnsi="Arial" w:cs="Arial"/>
        </w:rPr>
        <w:t xml:space="preserve">; por lo que, </w:t>
      </w:r>
      <w:r w:rsidR="008728A6">
        <w:rPr>
          <w:rFonts w:ascii="Arial" w:hAnsi="Arial" w:cs="Arial"/>
        </w:rPr>
        <w:t xml:space="preserve">resuelve </w:t>
      </w:r>
      <w:r w:rsidR="00032408">
        <w:rPr>
          <w:rFonts w:ascii="Arial" w:hAnsi="Arial" w:cs="Arial"/>
        </w:rPr>
        <w:t>rechazar y no allanarse al incidente de recusación in</w:t>
      </w:r>
      <w:r w:rsidR="00F46E2D">
        <w:rPr>
          <w:rFonts w:ascii="Arial" w:hAnsi="Arial" w:cs="Arial"/>
        </w:rPr>
        <w:t>terpuesto en su contra.</w:t>
      </w:r>
    </w:p>
    <w:p w:rsidR="00557EF4" w:rsidRDefault="00557EF4" w:rsidP="00557EF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III. Fundamentos Jurídicos </w:t>
      </w:r>
      <w:r w:rsidR="00032408">
        <w:rPr>
          <w:rFonts w:ascii="Arial" w:hAnsi="Arial" w:cs="Arial"/>
          <w:b/>
          <w:bCs/>
        </w:rPr>
        <w:t xml:space="preserve">y análisis </w:t>
      </w:r>
      <w:r>
        <w:rPr>
          <w:rFonts w:ascii="Arial" w:hAnsi="Arial" w:cs="Arial"/>
          <w:b/>
          <w:bCs/>
        </w:rPr>
        <w:t>de</w:t>
      </w:r>
      <w:r w:rsidR="00032408">
        <w:rPr>
          <w:rFonts w:ascii="Arial" w:hAnsi="Arial" w:cs="Arial"/>
          <w:b/>
          <w:bCs/>
        </w:rPr>
        <w:t>l caso concreto.</w:t>
      </w:r>
    </w:p>
    <w:p w:rsidR="00557EF4" w:rsidRDefault="00032408" w:rsidP="005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Respecto a las causales de recusación establecidas en el art. 347.4</w:t>
      </w:r>
      <w:r w:rsidR="008728A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y 6</w:t>
      </w:r>
      <w:r w:rsidR="008728A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de la Ley N° 439, cabe señalar</w:t>
      </w:r>
      <w:r w:rsidR="003C6BE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que l</w:t>
      </w:r>
      <w:r w:rsidR="00557EF4" w:rsidRPr="00F41FEE">
        <w:rPr>
          <w:rFonts w:ascii="Arial" w:hAnsi="Arial" w:cs="Arial"/>
        </w:rPr>
        <w:t xml:space="preserve">a viabilidad de las causales de recusación, están supeditadas y/o condicionadas a la acreditación plena de la </w:t>
      </w:r>
      <w:r w:rsidR="00557EF4">
        <w:rPr>
          <w:rFonts w:ascii="Arial" w:hAnsi="Arial" w:cs="Arial"/>
        </w:rPr>
        <w:t xml:space="preserve">actuación de la </w:t>
      </w:r>
      <w:r w:rsidR="00557EF4" w:rsidRPr="00F41FEE">
        <w:rPr>
          <w:rFonts w:ascii="Arial" w:hAnsi="Arial" w:cs="Arial"/>
        </w:rPr>
        <w:t>autoridad jurisdiccional se encuentra inmers</w:t>
      </w:r>
      <w:r w:rsidR="00557EF4">
        <w:rPr>
          <w:rFonts w:ascii="Arial" w:hAnsi="Arial" w:cs="Arial"/>
        </w:rPr>
        <w:t xml:space="preserve">a </w:t>
      </w:r>
      <w:r w:rsidR="00557EF4" w:rsidRPr="00F41FEE">
        <w:rPr>
          <w:rFonts w:ascii="Arial" w:hAnsi="Arial" w:cs="Arial"/>
        </w:rPr>
        <w:t>dentro de las causales previstas por ley, correspondiendo a la parte recusante describir la causal o causales en que se funda</w:t>
      </w:r>
      <w:r w:rsidR="00A92DED">
        <w:rPr>
          <w:rFonts w:ascii="Arial" w:hAnsi="Arial" w:cs="Arial"/>
        </w:rPr>
        <w:t>,</w:t>
      </w:r>
      <w:r w:rsidR="00557EF4" w:rsidRPr="00F41FEE">
        <w:rPr>
          <w:rFonts w:ascii="Arial" w:hAnsi="Arial" w:cs="Arial"/>
        </w:rPr>
        <w:t xml:space="preserve"> proponiendo o acompañando la prueba de que intentare valerse; además, </w:t>
      </w:r>
      <w:r w:rsidR="008728A6">
        <w:rPr>
          <w:rFonts w:ascii="Arial" w:hAnsi="Arial" w:cs="Arial"/>
        </w:rPr>
        <w:t xml:space="preserve">que </w:t>
      </w:r>
      <w:r w:rsidR="00557EF4" w:rsidRPr="00F41FEE">
        <w:rPr>
          <w:rFonts w:ascii="Arial" w:hAnsi="Arial" w:cs="Arial"/>
        </w:rPr>
        <w:t>la recusación debe ser planteada en la oportunidad procesal prevista por la normativa adjetiva aplicable que regula su tramitación.</w:t>
      </w:r>
    </w:p>
    <w:p w:rsidR="00B249B9" w:rsidRDefault="00557EF4" w:rsidP="005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 ese sentido, se tiene que los recusantes basan su recusación en la causal prevista por el art. 347</w:t>
      </w:r>
      <w:r w:rsidR="00032408">
        <w:rPr>
          <w:rFonts w:ascii="Arial" w:hAnsi="Arial" w:cs="Arial"/>
        </w:rPr>
        <w:t>.4</w:t>
      </w:r>
      <w:r>
        <w:rPr>
          <w:rFonts w:ascii="Arial" w:hAnsi="Arial" w:cs="Arial"/>
        </w:rPr>
        <w:t>) de</w:t>
      </w:r>
      <w:r w:rsidR="00032408">
        <w:rPr>
          <w:rFonts w:ascii="Arial" w:hAnsi="Arial" w:cs="Arial"/>
        </w:rPr>
        <w:t xml:space="preserve"> la Ley N° 439, </w:t>
      </w:r>
      <w:r>
        <w:rPr>
          <w:rFonts w:ascii="Arial" w:hAnsi="Arial" w:cs="Arial"/>
        </w:rPr>
        <w:t xml:space="preserve">misma que prevé: </w:t>
      </w:r>
      <w:r w:rsidRPr="00E617D1">
        <w:rPr>
          <w:rFonts w:ascii="Arial" w:hAnsi="Arial" w:cs="Arial"/>
          <w:i/>
        </w:rPr>
        <w:t>“</w:t>
      </w:r>
      <w:r w:rsidR="00B249B9">
        <w:rPr>
          <w:rFonts w:ascii="Arial" w:hAnsi="Arial" w:cs="Arial"/>
          <w:i/>
        </w:rPr>
        <w:t xml:space="preserve">La enemistad, odio y resentimiento de la autoridad judicial con alguna de las partes o sus abogados por hechos conocidos. En ningún caso procederá la recusación por ataques u ofensas inferidas a la autoridad judicial después que hubiere comenzado el litigio” </w:t>
      </w:r>
      <w:r w:rsidR="00B249B9" w:rsidRPr="00B249B9">
        <w:rPr>
          <w:rFonts w:ascii="Arial" w:hAnsi="Arial" w:cs="Arial"/>
        </w:rPr>
        <w:t xml:space="preserve">y en la causal establecida </w:t>
      </w:r>
      <w:r w:rsidR="00B249B9">
        <w:rPr>
          <w:rFonts w:ascii="Arial" w:hAnsi="Arial" w:cs="Arial"/>
        </w:rPr>
        <w:t>en el numeral 6</w:t>
      </w:r>
      <w:r w:rsidR="00A92DED">
        <w:rPr>
          <w:rFonts w:ascii="Arial" w:hAnsi="Arial" w:cs="Arial"/>
        </w:rPr>
        <w:t xml:space="preserve"> del citado artículo</w:t>
      </w:r>
      <w:r w:rsidR="00B249B9">
        <w:rPr>
          <w:rFonts w:ascii="Arial" w:hAnsi="Arial" w:cs="Arial"/>
        </w:rPr>
        <w:t xml:space="preserve">, que refiere: </w:t>
      </w:r>
      <w:r w:rsidR="00B249B9" w:rsidRPr="00B249B9">
        <w:rPr>
          <w:rFonts w:ascii="Arial" w:hAnsi="Arial" w:cs="Arial"/>
          <w:i/>
        </w:rPr>
        <w:t>“La existencia de un litigio pendiente de la autoridad judicial con alguna de las partes, siempre que no hubiere sido promovido expresamente para inhabilitar al juzgador</w:t>
      </w:r>
      <w:r w:rsidR="00B249B9">
        <w:rPr>
          <w:rFonts w:ascii="Arial" w:hAnsi="Arial" w:cs="Arial"/>
        </w:rPr>
        <w:t xml:space="preserve">”.  </w:t>
      </w:r>
    </w:p>
    <w:p w:rsidR="00100CCC" w:rsidRDefault="00B249B9" w:rsidP="00100CC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Bajo ese contexto, ingresando al análisis del caso concreto, esta instancia jurisdiccional </w:t>
      </w:r>
      <w:r w:rsidR="00100CCC">
        <w:rPr>
          <w:rFonts w:ascii="Arial" w:hAnsi="Arial" w:cs="Arial"/>
        </w:rPr>
        <w:t>constata que</w:t>
      </w:r>
      <w:r w:rsidR="00A92DED">
        <w:rPr>
          <w:rFonts w:ascii="Arial" w:hAnsi="Arial" w:cs="Arial"/>
        </w:rPr>
        <w:t>,</w:t>
      </w:r>
      <w:r w:rsidR="00100CCC">
        <w:rPr>
          <w:rFonts w:ascii="Arial" w:hAnsi="Arial" w:cs="Arial"/>
        </w:rPr>
        <w:t xml:space="preserve"> si bien</w:t>
      </w:r>
      <w:r w:rsidR="003C6BE5">
        <w:rPr>
          <w:rFonts w:ascii="Arial" w:hAnsi="Arial" w:cs="Arial"/>
        </w:rPr>
        <w:t>,</w:t>
      </w:r>
      <w:r w:rsidR="00100CCC">
        <w:rPr>
          <w:rFonts w:ascii="Arial" w:hAnsi="Arial" w:cs="Arial"/>
        </w:rPr>
        <w:t xml:space="preserve"> la parte recusante expresa que agobiado </w:t>
      </w:r>
      <w:r w:rsidR="008728A6">
        <w:rPr>
          <w:rFonts w:ascii="Arial" w:hAnsi="Arial" w:cs="Arial"/>
        </w:rPr>
        <w:t>por</w:t>
      </w:r>
      <w:r w:rsidR="00100CCC">
        <w:rPr>
          <w:rFonts w:ascii="Arial" w:hAnsi="Arial" w:cs="Arial"/>
        </w:rPr>
        <w:t xml:space="preserve"> la forma de actuar del Juez Agroambiental, en los  procesos agrarios signados con los expedientes Nos. 194/2015 y 46/2024, que fueron seguidos por la empresa UNAGRO S.A. en contra de Julio </w:t>
      </w:r>
      <w:proofErr w:type="spellStart"/>
      <w:r w:rsidR="00100CCC">
        <w:rPr>
          <w:rFonts w:ascii="Arial" w:hAnsi="Arial" w:cs="Arial"/>
        </w:rPr>
        <w:t>Nacif</w:t>
      </w:r>
      <w:proofErr w:type="spellEnd"/>
      <w:r w:rsidR="00100CCC">
        <w:rPr>
          <w:rFonts w:ascii="Arial" w:hAnsi="Arial" w:cs="Arial"/>
        </w:rPr>
        <w:t xml:space="preserve"> </w:t>
      </w:r>
      <w:proofErr w:type="spellStart"/>
      <w:r w:rsidR="00100CCC">
        <w:rPr>
          <w:rFonts w:ascii="Arial" w:hAnsi="Arial" w:cs="Arial"/>
        </w:rPr>
        <w:t>Hiza</w:t>
      </w:r>
      <w:proofErr w:type="spellEnd"/>
      <w:r w:rsidR="00100CCC">
        <w:rPr>
          <w:rFonts w:ascii="Arial" w:hAnsi="Arial" w:cs="Arial"/>
        </w:rPr>
        <w:t xml:space="preserve">, dicha empresa se </w:t>
      </w:r>
      <w:r w:rsidR="008728A6">
        <w:rPr>
          <w:rFonts w:ascii="Arial" w:hAnsi="Arial" w:cs="Arial"/>
        </w:rPr>
        <w:t xml:space="preserve">habría visto </w:t>
      </w:r>
      <w:r w:rsidR="00100CCC">
        <w:rPr>
          <w:rFonts w:ascii="Arial" w:hAnsi="Arial" w:cs="Arial"/>
        </w:rPr>
        <w:t>obligad</w:t>
      </w:r>
      <w:r w:rsidR="008728A6">
        <w:rPr>
          <w:rFonts w:ascii="Arial" w:hAnsi="Arial" w:cs="Arial"/>
        </w:rPr>
        <w:t>a</w:t>
      </w:r>
      <w:r w:rsidR="00100CCC">
        <w:rPr>
          <w:rFonts w:ascii="Arial" w:hAnsi="Arial" w:cs="Arial"/>
        </w:rPr>
        <w:t xml:space="preserve"> </w:t>
      </w:r>
      <w:r w:rsidR="00100CCC">
        <w:rPr>
          <w:rFonts w:ascii="Arial" w:hAnsi="Arial" w:cs="Arial"/>
        </w:rPr>
        <w:lastRenderedPageBreak/>
        <w:t>a presentar una denuncia disciplinaria en contra de</w:t>
      </w:r>
      <w:r w:rsidR="00170C87">
        <w:rPr>
          <w:rFonts w:ascii="Arial" w:hAnsi="Arial" w:cs="Arial"/>
        </w:rPr>
        <w:t xml:space="preserve">l Juez Agroambiental de Montero, el cual </w:t>
      </w:r>
      <w:r w:rsidR="00100CCC">
        <w:rPr>
          <w:rFonts w:ascii="Arial" w:hAnsi="Arial" w:cs="Arial"/>
        </w:rPr>
        <w:t>probaría las causales de recusación establecidas en el art. 347.4</w:t>
      </w:r>
      <w:r w:rsidR="008728A6">
        <w:rPr>
          <w:rFonts w:ascii="Arial" w:hAnsi="Arial" w:cs="Arial"/>
        </w:rPr>
        <w:t>)</w:t>
      </w:r>
      <w:r w:rsidR="00100CCC">
        <w:rPr>
          <w:rFonts w:ascii="Arial" w:hAnsi="Arial" w:cs="Arial"/>
        </w:rPr>
        <w:t xml:space="preserve"> y 6) de las Ley N° 439; sin embargo, es preciso señalar los siguientes aspectos de orden legal:</w:t>
      </w:r>
    </w:p>
    <w:p w:rsidR="008926A1" w:rsidRDefault="00100CCC" w:rsidP="00100CCC">
      <w:pPr>
        <w:spacing w:line="360" w:lineRule="auto"/>
        <w:jc w:val="both"/>
        <w:rPr>
          <w:rFonts w:ascii="Arial" w:hAnsi="Arial" w:cs="Arial"/>
        </w:rPr>
      </w:pPr>
      <w:r w:rsidRPr="00081ED3">
        <w:rPr>
          <w:rFonts w:ascii="Arial" w:hAnsi="Arial" w:cs="Arial"/>
          <w:b/>
        </w:rPr>
        <w:t>1.</w:t>
      </w:r>
      <w:r>
        <w:rPr>
          <w:rFonts w:ascii="Arial" w:hAnsi="Arial" w:cs="Arial"/>
        </w:rPr>
        <w:t xml:space="preserve"> Que, la denuncia disciplinaria presentada ante el Consejo de la Magistratura por la parte recusante, fue admitida el 15 de agosto de 2024, conforme consta por el Auto cursante </w:t>
      </w:r>
      <w:r w:rsidR="005908CC">
        <w:rPr>
          <w:rFonts w:ascii="Arial" w:hAnsi="Arial" w:cs="Arial"/>
        </w:rPr>
        <w:t>de fs. 123 a 124 del legajo de recusación</w:t>
      </w:r>
      <w:r w:rsidR="00170C87">
        <w:rPr>
          <w:rFonts w:ascii="Arial" w:hAnsi="Arial" w:cs="Arial"/>
        </w:rPr>
        <w:t xml:space="preserve">; aspecto que acredita que se presentó </w:t>
      </w:r>
      <w:r w:rsidR="005908CC">
        <w:rPr>
          <w:rFonts w:ascii="Arial" w:hAnsi="Arial" w:cs="Arial"/>
        </w:rPr>
        <w:t>de manera posterior a</w:t>
      </w:r>
      <w:r w:rsidR="00081ED3">
        <w:rPr>
          <w:rFonts w:ascii="Arial" w:hAnsi="Arial" w:cs="Arial"/>
        </w:rPr>
        <w:t xml:space="preserve"> la demanda d</w:t>
      </w:r>
      <w:r w:rsidR="00BD621B">
        <w:rPr>
          <w:rFonts w:ascii="Arial" w:hAnsi="Arial" w:cs="Arial"/>
        </w:rPr>
        <w:t>e Reconocimiento de Firmas y Rúbricas, seguido por UNAGRO S.A.</w:t>
      </w:r>
      <w:r w:rsidR="00170C87">
        <w:rPr>
          <w:rFonts w:ascii="Arial" w:hAnsi="Arial" w:cs="Arial"/>
        </w:rPr>
        <w:t>,</w:t>
      </w:r>
      <w:r w:rsidR="00BD621B">
        <w:rPr>
          <w:rFonts w:ascii="Arial" w:hAnsi="Arial" w:cs="Arial"/>
        </w:rPr>
        <w:t xml:space="preserve"> en contra de Hugo Gutiérrez Alvarado</w:t>
      </w:r>
      <w:r w:rsidR="00081ED3">
        <w:rPr>
          <w:rFonts w:ascii="Arial" w:hAnsi="Arial" w:cs="Arial"/>
        </w:rPr>
        <w:t>, cuyo expediente se encuentra signado con e</w:t>
      </w:r>
      <w:r w:rsidR="00BD621B">
        <w:rPr>
          <w:rFonts w:ascii="Arial" w:hAnsi="Arial" w:cs="Arial"/>
        </w:rPr>
        <w:t xml:space="preserve">l </w:t>
      </w:r>
      <w:r w:rsidR="005908CC">
        <w:rPr>
          <w:rFonts w:ascii="Arial" w:hAnsi="Arial" w:cs="Arial"/>
        </w:rPr>
        <w:t xml:space="preserve">N° 78/2022, </w:t>
      </w:r>
      <w:r w:rsidR="00170C87">
        <w:rPr>
          <w:rFonts w:ascii="Arial" w:hAnsi="Arial" w:cs="Arial"/>
        </w:rPr>
        <w:t>respecto a</w:t>
      </w:r>
      <w:r w:rsidR="005908CC">
        <w:rPr>
          <w:rFonts w:ascii="Arial" w:hAnsi="Arial" w:cs="Arial"/>
        </w:rPr>
        <w:t xml:space="preserve">l proceso ejecutivo </w:t>
      </w:r>
      <w:r w:rsidR="00170C87">
        <w:rPr>
          <w:rFonts w:ascii="Arial" w:hAnsi="Arial" w:cs="Arial"/>
        </w:rPr>
        <w:t xml:space="preserve">interpuesto </w:t>
      </w:r>
      <w:r w:rsidR="005908CC">
        <w:rPr>
          <w:rFonts w:ascii="Arial" w:hAnsi="Arial" w:cs="Arial"/>
        </w:rPr>
        <w:t>por UNAGRO S.A. en contra de Hugo Gutiérrez Alvarado, cuy</w:t>
      </w:r>
      <w:r w:rsidR="00A60F43">
        <w:rPr>
          <w:rFonts w:ascii="Arial" w:hAnsi="Arial" w:cs="Arial"/>
        </w:rPr>
        <w:t xml:space="preserve">a demanda </w:t>
      </w:r>
      <w:r w:rsidR="005908CC">
        <w:rPr>
          <w:rFonts w:ascii="Arial" w:hAnsi="Arial" w:cs="Arial"/>
        </w:rPr>
        <w:t xml:space="preserve">cuenta </w:t>
      </w:r>
      <w:r w:rsidR="00A60F43">
        <w:rPr>
          <w:rFonts w:ascii="Arial" w:hAnsi="Arial" w:cs="Arial"/>
        </w:rPr>
        <w:t xml:space="preserve">al presente </w:t>
      </w:r>
      <w:r w:rsidR="005908CC">
        <w:rPr>
          <w:rFonts w:ascii="Arial" w:hAnsi="Arial" w:cs="Arial"/>
        </w:rPr>
        <w:t>con Sentencia JAM N° 06/2023 de 14 de julio de 2023, que cursa de fs. 60 a 62 del legajo de recusación, misma que declara probada la demanda ejecutiva interpuesta por UNAGRO S.A.</w:t>
      </w:r>
      <w:r w:rsidR="00BD621B">
        <w:rPr>
          <w:rFonts w:ascii="Arial" w:hAnsi="Arial" w:cs="Arial"/>
        </w:rPr>
        <w:t>; por lo que, no puede considerarse como una causal de recusación establecida en el art. 347.4</w:t>
      </w:r>
      <w:r w:rsidR="00A60F43">
        <w:rPr>
          <w:rFonts w:ascii="Arial" w:hAnsi="Arial" w:cs="Arial"/>
        </w:rPr>
        <w:t>)</w:t>
      </w:r>
      <w:r w:rsidR="00BD621B">
        <w:rPr>
          <w:rFonts w:ascii="Arial" w:hAnsi="Arial" w:cs="Arial"/>
        </w:rPr>
        <w:t xml:space="preserve"> de la Ley N° 439, toda vez que, el hecho de que se haya presentado una denuncia disciplinaria ante el Consejo de la Magistratura en contra de la autoridad agroambiental</w:t>
      </w:r>
      <w:r w:rsidR="00A60F43">
        <w:rPr>
          <w:rFonts w:ascii="Arial" w:hAnsi="Arial" w:cs="Arial"/>
        </w:rPr>
        <w:t xml:space="preserve">, </w:t>
      </w:r>
      <w:r w:rsidR="008926A1">
        <w:rPr>
          <w:rFonts w:ascii="Arial" w:hAnsi="Arial" w:cs="Arial"/>
        </w:rPr>
        <w:t xml:space="preserve">ello </w:t>
      </w:r>
      <w:r w:rsidR="00BD621B">
        <w:rPr>
          <w:rFonts w:ascii="Arial" w:hAnsi="Arial" w:cs="Arial"/>
        </w:rPr>
        <w:t xml:space="preserve">no prueba que exista enemistad, odio </w:t>
      </w:r>
      <w:r w:rsidR="00081ED3">
        <w:rPr>
          <w:rFonts w:ascii="Arial" w:hAnsi="Arial" w:cs="Arial"/>
        </w:rPr>
        <w:t>resentimiento de la autoridad judicial con las partes y menos acredita que se t</w:t>
      </w:r>
      <w:r w:rsidR="00A60F43">
        <w:rPr>
          <w:rFonts w:ascii="Arial" w:hAnsi="Arial" w:cs="Arial"/>
        </w:rPr>
        <w:t xml:space="preserve">enga </w:t>
      </w:r>
      <w:r w:rsidR="00081ED3">
        <w:rPr>
          <w:rFonts w:ascii="Arial" w:hAnsi="Arial" w:cs="Arial"/>
        </w:rPr>
        <w:t>un litigio pendiente con la autoridad judicial, conforme lo prevé el art. 347.6) de la Ley N° 439, en razón a que la denuncia disciplinaria presentada ante el Consejo de la Magistratura, es posterior al expediente señalado supra</w:t>
      </w:r>
      <w:r w:rsidR="008926A1">
        <w:rPr>
          <w:rFonts w:ascii="Arial" w:hAnsi="Arial" w:cs="Arial"/>
        </w:rPr>
        <w:t>.</w:t>
      </w:r>
    </w:p>
    <w:p w:rsidR="00C34BEE" w:rsidRDefault="008926A1" w:rsidP="00100CCC">
      <w:pPr>
        <w:spacing w:line="360" w:lineRule="auto"/>
        <w:jc w:val="both"/>
        <w:rPr>
          <w:rFonts w:ascii="Arial" w:hAnsi="Arial" w:cs="Arial"/>
          <w:i/>
        </w:rPr>
      </w:pPr>
      <w:r w:rsidRPr="00E87D94">
        <w:rPr>
          <w:rFonts w:ascii="Arial" w:hAnsi="Arial" w:cs="Arial"/>
          <w:b/>
        </w:rPr>
        <w:t>2.</w:t>
      </w:r>
      <w:r>
        <w:rPr>
          <w:rFonts w:ascii="Arial" w:hAnsi="Arial" w:cs="Arial"/>
        </w:rPr>
        <w:t xml:space="preserve"> De otra parte, es importante señalar que si bien la parte recusante hace alusión a</w:t>
      </w:r>
      <w:r w:rsidR="000B4546">
        <w:rPr>
          <w:rFonts w:ascii="Arial" w:hAnsi="Arial" w:cs="Arial"/>
        </w:rPr>
        <w:t xml:space="preserve"> los expedientes Nos. 194/2015 y 46/2024; sin embargo, en el caso del expediente 46/2024, se advierte que esta corresponde a la demanda de Cumplimiento de Contrato que fue presentada el 17 de mayo de 2024, en contra de Julio </w:t>
      </w:r>
      <w:proofErr w:type="spellStart"/>
      <w:r w:rsidR="000B4546">
        <w:rPr>
          <w:rFonts w:ascii="Arial" w:hAnsi="Arial" w:cs="Arial"/>
        </w:rPr>
        <w:t>Nacif</w:t>
      </w:r>
      <w:proofErr w:type="spellEnd"/>
      <w:r w:rsidR="000B4546">
        <w:rPr>
          <w:rFonts w:ascii="Arial" w:hAnsi="Arial" w:cs="Arial"/>
        </w:rPr>
        <w:t xml:space="preserve"> </w:t>
      </w:r>
      <w:proofErr w:type="spellStart"/>
      <w:r w:rsidR="000B4546">
        <w:rPr>
          <w:rFonts w:ascii="Arial" w:hAnsi="Arial" w:cs="Arial"/>
        </w:rPr>
        <w:t>Hiza</w:t>
      </w:r>
      <w:proofErr w:type="spellEnd"/>
      <w:r w:rsidR="000B4546">
        <w:rPr>
          <w:rFonts w:ascii="Arial" w:hAnsi="Arial" w:cs="Arial"/>
        </w:rPr>
        <w:t xml:space="preserve">, misma que </w:t>
      </w:r>
      <w:r w:rsidR="00A60F43">
        <w:rPr>
          <w:rFonts w:ascii="Arial" w:hAnsi="Arial" w:cs="Arial"/>
        </w:rPr>
        <w:t xml:space="preserve">si bien </w:t>
      </w:r>
      <w:r w:rsidR="000B4546">
        <w:rPr>
          <w:rFonts w:ascii="Arial" w:hAnsi="Arial" w:cs="Arial"/>
        </w:rPr>
        <w:t xml:space="preserve">fue la causa para que la parte recusante presente la denuncia ante el Consejo de la Magistratura en contra de la autoridad judicial y presente la recusación, pero </w:t>
      </w:r>
      <w:r w:rsidR="00C34BEE">
        <w:rPr>
          <w:rFonts w:ascii="Arial" w:hAnsi="Arial" w:cs="Arial"/>
        </w:rPr>
        <w:t xml:space="preserve">no tiene </w:t>
      </w:r>
      <w:r w:rsidR="00A60F43">
        <w:rPr>
          <w:rFonts w:ascii="Arial" w:hAnsi="Arial" w:cs="Arial"/>
        </w:rPr>
        <w:t xml:space="preserve">ninguna </w:t>
      </w:r>
      <w:r w:rsidR="00C34BEE">
        <w:rPr>
          <w:rFonts w:ascii="Arial" w:hAnsi="Arial" w:cs="Arial"/>
        </w:rPr>
        <w:t>relación con e</w:t>
      </w:r>
      <w:r w:rsidR="000B4546">
        <w:rPr>
          <w:rFonts w:ascii="Arial" w:hAnsi="Arial" w:cs="Arial"/>
        </w:rPr>
        <w:t xml:space="preserve">l expediente N° 78/2024, el cual conforme se dijo precedentemente, </w:t>
      </w:r>
      <w:r w:rsidR="00E87D94">
        <w:rPr>
          <w:rFonts w:ascii="Arial" w:hAnsi="Arial" w:cs="Arial"/>
        </w:rPr>
        <w:t xml:space="preserve">no corresponde, porque </w:t>
      </w:r>
      <w:r w:rsidR="000B4546">
        <w:rPr>
          <w:rFonts w:ascii="Arial" w:hAnsi="Arial" w:cs="Arial"/>
        </w:rPr>
        <w:t xml:space="preserve">fue presentado de manera posterior a la </w:t>
      </w:r>
      <w:r w:rsidR="00C34BEE">
        <w:rPr>
          <w:rFonts w:ascii="Arial" w:hAnsi="Arial" w:cs="Arial"/>
        </w:rPr>
        <w:t xml:space="preserve">emisión de </w:t>
      </w:r>
      <w:r w:rsidR="000B4546">
        <w:rPr>
          <w:rFonts w:ascii="Arial" w:hAnsi="Arial" w:cs="Arial"/>
        </w:rPr>
        <w:t>Sentencia ya emitida por el Juez Agroambiental</w:t>
      </w:r>
      <w:r w:rsidR="00E87D94">
        <w:rPr>
          <w:rFonts w:ascii="Arial" w:hAnsi="Arial" w:cs="Arial"/>
        </w:rPr>
        <w:t xml:space="preserve">, encontrándose el proceso en ejecución de sentencia; aspecto que en aplicación del art. 400.I de la Ley N° 439, </w:t>
      </w:r>
      <w:r w:rsidR="00A60F43">
        <w:rPr>
          <w:rFonts w:ascii="Arial" w:hAnsi="Arial" w:cs="Arial"/>
        </w:rPr>
        <w:t xml:space="preserve">corresponde que sean </w:t>
      </w:r>
      <w:r w:rsidR="00E87D94">
        <w:rPr>
          <w:rFonts w:ascii="Arial" w:hAnsi="Arial" w:cs="Arial"/>
        </w:rPr>
        <w:t>rechazadas</w:t>
      </w:r>
      <w:r w:rsidR="00A60F43">
        <w:rPr>
          <w:rFonts w:ascii="Arial" w:hAnsi="Arial" w:cs="Arial"/>
        </w:rPr>
        <w:t xml:space="preserve">, </w:t>
      </w:r>
      <w:r w:rsidR="00C34BEE">
        <w:rPr>
          <w:rFonts w:ascii="Arial" w:hAnsi="Arial" w:cs="Arial"/>
        </w:rPr>
        <w:t>en aplicación del art. 347.10</w:t>
      </w:r>
      <w:r w:rsidR="00A60F43">
        <w:rPr>
          <w:rFonts w:ascii="Arial" w:hAnsi="Arial" w:cs="Arial"/>
        </w:rPr>
        <w:t>)</w:t>
      </w:r>
      <w:r w:rsidR="00C34BEE">
        <w:rPr>
          <w:rFonts w:ascii="Arial" w:hAnsi="Arial" w:cs="Arial"/>
        </w:rPr>
        <w:t xml:space="preserve"> de la Ley N° 439, </w:t>
      </w:r>
      <w:r w:rsidR="00E87D94">
        <w:rPr>
          <w:rFonts w:ascii="Arial" w:hAnsi="Arial" w:cs="Arial"/>
        </w:rPr>
        <w:t xml:space="preserve">en razón a que la denuncia presentada </w:t>
      </w:r>
      <w:r w:rsidR="00A60F43">
        <w:rPr>
          <w:rFonts w:ascii="Arial" w:hAnsi="Arial" w:cs="Arial"/>
        </w:rPr>
        <w:t xml:space="preserve">es </w:t>
      </w:r>
      <w:r w:rsidR="00C34BEE">
        <w:rPr>
          <w:rFonts w:ascii="Arial" w:hAnsi="Arial" w:cs="Arial"/>
        </w:rPr>
        <w:t xml:space="preserve">posterior al </w:t>
      </w:r>
      <w:r w:rsidR="00A60F43">
        <w:rPr>
          <w:rFonts w:ascii="Arial" w:hAnsi="Arial" w:cs="Arial"/>
        </w:rPr>
        <w:t xml:space="preserve">inicio del </w:t>
      </w:r>
      <w:r w:rsidR="00C34BEE">
        <w:rPr>
          <w:rFonts w:ascii="Arial" w:hAnsi="Arial" w:cs="Arial"/>
        </w:rPr>
        <w:t>proceso ejecutivo</w:t>
      </w:r>
      <w:r w:rsidR="00A60F43">
        <w:rPr>
          <w:rFonts w:ascii="Arial" w:hAnsi="Arial" w:cs="Arial"/>
        </w:rPr>
        <w:t>.</w:t>
      </w:r>
      <w:r w:rsidR="00C34BEE">
        <w:rPr>
          <w:rFonts w:ascii="Arial" w:hAnsi="Arial" w:cs="Arial"/>
        </w:rPr>
        <w:t xml:space="preserve"> </w:t>
      </w:r>
    </w:p>
    <w:p w:rsidR="002078EA" w:rsidRDefault="00A92DED" w:rsidP="00557EF4">
      <w:pPr>
        <w:spacing w:line="360" w:lineRule="auto"/>
        <w:jc w:val="both"/>
        <w:rPr>
          <w:rFonts w:ascii="Arial" w:hAnsi="Arial" w:cs="Arial"/>
        </w:rPr>
      </w:pPr>
      <w:r w:rsidRPr="00A92DED">
        <w:rPr>
          <w:rFonts w:ascii="Arial" w:hAnsi="Arial" w:cs="Arial"/>
          <w:b/>
        </w:rPr>
        <w:lastRenderedPageBreak/>
        <w:t>3.</w:t>
      </w:r>
      <w:r>
        <w:rPr>
          <w:rFonts w:ascii="Arial" w:hAnsi="Arial" w:cs="Arial"/>
        </w:rPr>
        <w:t xml:space="preserve"> </w:t>
      </w:r>
      <w:r w:rsidR="00D83577">
        <w:rPr>
          <w:rFonts w:ascii="Arial" w:hAnsi="Arial" w:cs="Arial"/>
        </w:rPr>
        <w:t xml:space="preserve">Que, considerando los aspectos señalados precedentemente, cabe indicar que </w:t>
      </w:r>
      <w:r w:rsidR="00557EF4">
        <w:rPr>
          <w:rFonts w:ascii="Arial" w:hAnsi="Arial" w:cs="Arial"/>
        </w:rPr>
        <w:t xml:space="preserve">uno de los principios de la administración de justicia agroambiental, es la imparcialidad, </w:t>
      </w:r>
      <w:r w:rsidR="00535BA9">
        <w:rPr>
          <w:rFonts w:ascii="Arial" w:hAnsi="Arial" w:cs="Arial"/>
        </w:rPr>
        <w:t xml:space="preserve">como </w:t>
      </w:r>
      <w:r w:rsidR="00557EF4">
        <w:rPr>
          <w:rFonts w:ascii="Arial" w:hAnsi="Arial" w:cs="Arial"/>
        </w:rPr>
        <w:t xml:space="preserve">componente esencial del cual se integra el derecho fundamental de contar con un Juez imparcial, por lo que el “criterio” </w:t>
      </w:r>
      <w:r w:rsidR="00D83577">
        <w:rPr>
          <w:rFonts w:ascii="Arial" w:hAnsi="Arial" w:cs="Arial"/>
        </w:rPr>
        <w:t xml:space="preserve">de la enemistad, odio y resentimiento, así como la existencia de un litigio pendiente, establecido en el art. 347.4) y 6) de la Ley N° 439, </w:t>
      </w:r>
      <w:r w:rsidR="00D83577" w:rsidRPr="00535BA9">
        <w:rPr>
          <w:rFonts w:ascii="Arial" w:hAnsi="Arial" w:cs="Arial"/>
          <w:color w:val="000000" w:themeColor="text1"/>
        </w:rPr>
        <w:t>el cual tiene relación con lo establecido en el numeral 10 del señalado artículo</w:t>
      </w:r>
      <w:r w:rsidR="00535BA9">
        <w:rPr>
          <w:rFonts w:ascii="Arial" w:hAnsi="Arial" w:cs="Arial"/>
          <w:color w:val="000000" w:themeColor="text1"/>
        </w:rPr>
        <w:t xml:space="preserve"> que hace referencia a la denuncia planteada contra una autoridad judicial, </w:t>
      </w:r>
      <w:r w:rsidR="00A57495" w:rsidRPr="00A57495">
        <w:rPr>
          <w:rFonts w:ascii="Arial" w:hAnsi="Arial" w:cs="Arial"/>
          <w:color w:val="000000" w:themeColor="text1"/>
        </w:rPr>
        <w:t xml:space="preserve">con anterioridad a la iniciación del litigio, </w:t>
      </w:r>
      <w:r w:rsidR="00557EF4" w:rsidRPr="00A57495">
        <w:rPr>
          <w:rFonts w:ascii="Arial" w:hAnsi="Arial" w:cs="Arial"/>
          <w:color w:val="000000" w:themeColor="text1"/>
        </w:rPr>
        <w:t xml:space="preserve">el argumento </w:t>
      </w:r>
      <w:r w:rsidR="00557EF4">
        <w:rPr>
          <w:rFonts w:ascii="Arial" w:hAnsi="Arial" w:cs="Arial"/>
        </w:rPr>
        <w:t xml:space="preserve">vertido por </w:t>
      </w:r>
      <w:r w:rsidR="00535BA9">
        <w:rPr>
          <w:rFonts w:ascii="Arial" w:hAnsi="Arial" w:cs="Arial"/>
        </w:rPr>
        <w:t>el</w:t>
      </w:r>
      <w:r w:rsidR="00557EF4">
        <w:rPr>
          <w:rFonts w:ascii="Arial" w:hAnsi="Arial" w:cs="Arial"/>
        </w:rPr>
        <w:t xml:space="preserve"> recusante</w:t>
      </w:r>
      <w:r w:rsidR="00535BA9">
        <w:rPr>
          <w:rFonts w:ascii="Arial" w:hAnsi="Arial" w:cs="Arial"/>
        </w:rPr>
        <w:t xml:space="preserve"> </w:t>
      </w:r>
      <w:r w:rsidR="00557EF4">
        <w:rPr>
          <w:rFonts w:ascii="Arial" w:hAnsi="Arial" w:cs="Arial"/>
        </w:rPr>
        <w:t xml:space="preserve">que </w:t>
      </w:r>
      <w:r w:rsidR="00A57495">
        <w:rPr>
          <w:rFonts w:ascii="Arial" w:hAnsi="Arial" w:cs="Arial"/>
        </w:rPr>
        <w:t>refiere</w:t>
      </w:r>
      <w:r>
        <w:rPr>
          <w:rFonts w:ascii="Arial" w:hAnsi="Arial" w:cs="Arial"/>
        </w:rPr>
        <w:t>,</w:t>
      </w:r>
      <w:r w:rsidR="00A57495">
        <w:rPr>
          <w:rFonts w:ascii="Arial" w:hAnsi="Arial" w:cs="Arial"/>
        </w:rPr>
        <w:t xml:space="preserve"> que </w:t>
      </w:r>
      <w:r w:rsidR="00557EF4">
        <w:rPr>
          <w:rFonts w:ascii="Arial" w:hAnsi="Arial" w:cs="Arial"/>
        </w:rPr>
        <w:t xml:space="preserve">al haber </w:t>
      </w:r>
      <w:r w:rsidR="00535BA9">
        <w:rPr>
          <w:rFonts w:ascii="Arial" w:hAnsi="Arial" w:cs="Arial"/>
        </w:rPr>
        <w:t xml:space="preserve">presentado una denuncia contra </w:t>
      </w:r>
      <w:r w:rsidR="00557EF4">
        <w:rPr>
          <w:rFonts w:ascii="Arial" w:hAnsi="Arial" w:cs="Arial"/>
        </w:rPr>
        <w:t xml:space="preserve">el Juez Agroambiental de </w:t>
      </w:r>
      <w:r w:rsidR="00535BA9">
        <w:rPr>
          <w:rFonts w:ascii="Arial" w:hAnsi="Arial" w:cs="Arial"/>
        </w:rPr>
        <w:t xml:space="preserve">Montero, </w:t>
      </w:r>
      <w:r w:rsidR="00A60F43">
        <w:rPr>
          <w:rFonts w:ascii="Arial" w:hAnsi="Arial" w:cs="Arial"/>
        </w:rPr>
        <w:t>n</w:t>
      </w:r>
      <w:r w:rsidR="00535BA9">
        <w:rPr>
          <w:rFonts w:ascii="Arial" w:hAnsi="Arial" w:cs="Arial"/>
        </w:rPr>
        <w:t>o</w:t>
      </w:r>
      <w:r w:rsidR="00557EF4">
        <w:rPr>
          <w:rFonts w:ascii="Arial" w:hAnsi="Arial" w:cs="Arial"/>
        </w:rPr>
        <w:t xml:space="preserve"> </w:t>
      </w:r>
      <w:r w:rsidR="00A57495">
        <w:rPr>
          <w:rFonts w:ascii="Arial" w:hAnsi="Arial" w:cs="Arial"/>
        </w:rPr>
        <w:t xml:space="preserve">se enmarca en la </w:t>
      </w:r>
      <w:r w:rsidR="00557EF4">
        <w:rPr>
          <w:rFonts w:ascii="Arial" w:hAnsi="Arial" w:cs="Arial"/>
        </w:rPr>
        <w:t xml:space="preserve">causal invocada </w:t>
      </w:r>
      <w:r w:rsidR="00535BA9">
        <w:rPr>
          <w:rFonts w:ascii="Arial" w:hAnsi="Arial" w:cs="Arial"/>
        </w:rPr>
        <w:t xml:space="preserve">por el art. 347.4) y 6) </w:t>
      </w:r>
      <w:r w:rsidR="00557EF4">
        <w:rPr>
          <w:rFonts w:ascii="Arial" w:hAnsi="Arial" w:cs="Arial"/>
        </w:rPr>
        <w:t>de</w:t>
      </w:r>
      <w:r w:rsidR="00535BA9">
        <w:rPr>
          <w:rFonts w:ascii="Arial" w:hAnsi="Arial" w:cs="Arial"/>
        </w:rPr>
        <w:t xml:space="preserve"> la Ley N° 439; por consiguiente, </w:t>
      </w:r>
      <w:r w:rsidR="00A57495">
        <w:rPr>
          <w:rFonts w:ascii="Arial" w:hAnsi="Arial" w:cs="Arial"/>
        </w:rPr>
        <w:t xml:space="preserve">dicho argumento </w:t>
      </w:r>
      <w:r w:rsidR="00535BA9">
        <w:rPr>
          <w:rFonts w:ascii="Arial" w:hAnsi="Arial" w:cs="Arial"/>
        </w:rPr>
        <w:t xml:space="preserve">carece </w:t>
      </w:r>
      <w:r w:rsidR="00557EF4">
        <w:rPr>
          <w:rFonts w:ascii="Arial" w:hAnsi="Arial" w:cs="Arial"/>
        </w:rPr>
        <w:t xml:space="preserve">de sustento </w:t>
      </w:r>
      <w:r w:rsidR="00A57495">
        <w:rPr>
          <w:rFonts w:ascii="Arial" w:hAnsi="Arial" w:cs="Arial"/>
        </w:rPr>
        <w:t xml:space="preserve">legal </w:t>
      </w:r>
      <w:r w:rsidR="00557EF4">
        <w:rPr>
          <w:rFonts w:ascii="Arial" w:hAnsi="Arial" w:cs="Arial"/>
        </w:rPr>
        <w:t>para fundar la</w:t>
      </w:r>
      <w:r w:rsidR="00535BA9">
        <w:rPr>
          <w:rFonts w:ascii="Arial" w:hAnsi="Arial" w:cs="Arial"/>
        </w:rPr>
        <w:t>s</w:t>
      </w:r>
      <w:r w:rsidR="00557EF4">
        <w:rPr>
          <w:rFonts w:ascii="Arial" w:hAnsi="Arial" w:cs="Arial"/>
        </w:rPr>
        <w:t xml:space="preserve"> causal</w:t>
      </w:r>
      <w:r w:rsidR="00535BA9">
        <w:rPr>
          <w:rFonts w:ascii="Arial" w:hAnsi="Arial" w:cs="Arial"/>
        </w:rPr>
        <w:t>es</w:t>
      </w:r>
      <w:r w:rsidR="00557EF4">
        <w:rPr>
          <w:rFonts w:ascii="Arial" w:hAnsi="Arial" w:cs="Arial"/>
        </w:rPr>
        <w:t xml:space="preserve"> de recusación </w:t>
      </w:r>
      <w:r w:rsidR="00535BA9">
        <w:rPr>
          <w:rFonts w:ascii="Arial" w:hAnsi="Arial" w:cs="Arial"/>
        </w:rPr>
        <w:t xml:space="preserve">acusadas, </w:t>
      </w:r>
      <w:r w:rsidR="00557EF4">
        <w:rPr>
          <w:rFonts w:ascii="Arial" w:hAnsi="Arial" w:cs="Arial"/>
        </w:rPr>
        <w:t xml:space="preserve">en razón de que la </w:t>
      </w:r>
      <w:r w:rsidR="00535BA9">
        <w:rPr>
          <w:rFonts w:ascii="Arial" w:hAnsi="Arial" w:cs="Arial"/>
        </w:rPr>
        <w:t xml:space="preserve">denuncia por sí sola no se </w:t>
      </w:r>
      <w:r w:rsidR="00557EF4">
        <w:rPr>
          <w:rFonts w:ascii="Arial" w:hAnsi="Arial" w:cs="Arial"/>
        </w:rPr>
        <w:t xml:space="preserve">constituye propiamente </w:t>
      </w:r>
      <w:r w:rsidR="00535BA9">
        <w:rPr>
          <w:rFonts w:ascii="Arial" w:hAnsi="Arial" w:cs="Arial"/>
        </w:rPr>
        <w:t>en un actuado idóneo</w:t>
      </w:r>
      <w:r w:rsidR="007D1A44">
        <w:rPr>
          <w:rFonts w:ascii="Arial" w:hAnsi="Arial" w:cs="Arial"/>
        </w:rPr>
        <w:t xml:space="preserve"> que acredite </w:t>
      </w:r>
      <w:r w:rsidR="00A57495">
        <w:rPr>
          <w:rFonts w:ascii="Arial" w:hAnsi="Arial" w:cs="Arial"/>
        </w:rPr>
        <w:t>las causales de recusación acusadas</w:t>
      </w:r>
      <w:r w:rsidR="002078EA">
        <w:rPr>
          <w:rFonts w:ascii="Arial" w:hAnsi="Arial" w:cs="Arial"/>
        </w:rPr>
        <w:t>.</w:t>
      </w:r>
    </w:p>
    <w:p w:rsidR="00557EF4" w:rsidRDefault="00557EF4" w:rsidP="005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Por lo desarrollado precedentemente, l</w:t>
      </w:r>
      <w:r w:rsidR="002078EA">
        <w:rPr>
          <w:rFonts w:ascii="Arial" w:hAnsi="Arial" w:cs="Arial"/>
        </w:rPr>
        <w:t xml:space="preserve">as causales de recusación acusadas </w:t>
      </w:r>
      <w:r>
        <w:rPr>
          <w:rFonts w:ascii="Arial" w:hAnsi="Arial" w:cs="Arial"/>
        </w:rPr>
        <w:t xml:space="preserve">por </w:t>
      </w:r>
      <w:r w:rsidR="002078EA">
        <w:rPr>
          <w:rFonts w:ascii="Arial" w:hAnsi="Arial" w:cs="Arial"/>
        </w:rPr>
        <w:t>la</w:t>
      </w:r>
      <w:r w:rsidR="00CF24E6">
        <w:rPr>
          <w:rFonts w:ascii="Arial" w:hAnsi="Arial" w:cs="Arial"/>
        </w:rPr>
        <w:t xml:space="preserve"> </w:t>
      </w:r>
      <w:r w:rsidR="002078EA">
        <w:rPr>
          <w:rFonts w:ascii="Arial" w:hAnsi="Arial" w:cs="Arial"/>
        </w:rPr>
        <w:t>parte recusante</w:t>
      </w:r>
      <w:r w:rsidR="00CF24E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es de manifiesta improcedencia, correspondiendo desestimar la recusación interpuesta sin más trámite conforme a la previsión contenida en el art. 353-IV de la Ley N° 439.</w:t>
      </w:r>
    </w:p>
    <w:p w:rsidR="00557EF4" w:rsidRPr="003A3F9B" w:rsidRDefault="002078EA" w:rsidP="00557EF4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IV. </w:t>
      </w:r>
      <w:r w:rsidR="00557EF4" w:rsidRPr="003A3F9B">
        <w:rPr>
          <w:rFonts w:ascii="Arial" w:hAnsi="Arial" w:cs="Arial"/>
          <w:b/>
        </w:rPr>
        <w:t>POR TANTO</w:t>
      </w:r>
    </w:p>
    <w:p w:rsidR="00557EF4" w:rsidRPr="00DA6CC6" w:rsidRDefault="00557EF4" w:rsidP="00557EF4">
      <w:pPr>
        <w:spacing w:line="360" w:lineRule="auto"/>
        <w:jc w:val="both"/>
        <w:rPr>
          <w:rFonts w:ascii="Arial" w:hAnsi="Arial" w:cs="Arial"/>
        </w:rPr>
      </w:pPr>
      <w:r w:rsidRPr="00DA6CC6">
        <w:rPr>
          <w:rFonts w:ascii="Arial" w:hAnsi="Arial" w:cs="Arial"/>
        </w:rPr>
        <w:t xml:space="preserve">La Sala </w:t>
      </w:r>
      <w:r>
        <w:rPr>
          <w:rFonts w:ascii="Arial" w:hAnsi="Arial" w:cs="Arial"/>
        </w:rPr>
        <w:t>Segunda</w:t>
      </w:r>
      <w:r w:rsidRPr="00DA6CC6">
        <w:rPr>
          <w:rFonts w:ascii="Arial" w:hAnsi="Arial" w:cs="Arial"/>
        </w:rPr>
        <w:t xml:space="preserve"> del Tribunal Agroambiental, con la facultad y atribución que por ley ejerce, </w:t>
      </w:r>
      <w:r w:rsidRPr="00DA6CC6">
        <w:rPr>
          <w:rFonts w:ascii="Arial" w:hAnsi="Arial" w:cs="Arial"/>
          <w:b/>
          <w:bCs/>
        </w:rPr>
        <w:t xml:space="preserve">RECHAZA </w:t>
      </w:r>
      <w:r w:rsidRPr="00DA6CC6">
        <w:rPr>
          <w:rFonts w:ascii="Arial" w:hAnsi="Arial" w:cs="Arial"/>
          <w:bCs/>
        </w:rPr>
        <w:t>sin más trámite</w:t>
      </w:r>
      <w:r>
        <w:rPr>
          <w:rFonts w:ascii="Arial" w:hAnsi="Arial" w:cs="Arial"/>
          <w:bCs/>
        </w:rPr>
        <w:t>,</w:t>
      </w:r>
      <w:r w:rsidRPr="00DA6CC6">
        <w:rPr>
          <w:rFonts w:ascii="Arial" w:hAnsi="Arial" w:cs="Arial"/>
        </w:rPr>
        <w:t xml:space="preserve"> el incidente de recusación </w:t>
      </w:r>
      <w:r w:rsidR="00716C2C">
        <w:rPr>
          <w:rFonts w:ascii="Arial" w:hAnsi="Arial" w:cs="Arial"/>
        </w:rPr>
        <w:t xml:space="preserve">cursante a fs. 11º del legajo de recusación, </w:t>
      </w:r>
      <w:r w:rsidRPr="00DA6CC6">
        <w:rPr>
          <w:rFonts w:ascii="Arial" w:hAnsi="Arial" w:cs="Arial"/>
        </w:rPr>
        <w:t>interpuesto</w:t>
      </w:r>
      <w:r w:rsidRPr="00DA6CC6">
        <w:rPr>
          <w:rFonts w:ascii="Arial" w:hAnsi="Arial" w:cs="Arial"/>
          <w:bCs/>
        </w:rPr>
        <w:t xml:space="preserve"> </w:t>
      </w:r>
      <w:r w:rsidR="00716C2C">
        <w:rPr>
          <w:rFonts w:ascii="Arial" w:hAnsi="Arial" w:cs="Arial"/>
          <w:bCs/>
        </w:rPr>
        <w:t>por</w:t>
      </w:r>
      <w:r w:rsidR="00716C2C">
        <w:rPr>
          <w:rFonts w:ascii="Arial" w:hAnsi="Arial" w:cs="Arial"/>
        </w:rPr>
        <w:t xml:space="preserve"> Timoteo Callejas, representante de la empresa Unión Agroindustrial de Cañeros </w:t>
      </w:r>
      <w:proofErr w:type="spellStart"/>
      <w:r w:rsidR="00716C2C">
        <w:rPr>
          <w:rFonts w:ascii="Arial" w:hAnsi="Arial" w:cs="Arial"/>
        </w:rPr>
        <w:t>Unagro</w:t>
      </w:r>
      <w:proofErr w:type="spellEnd"/>
      <w:r w:rsidR="00716C2C">
        <w:rPr>
          <w:rFonts w:ascii="Arial" w:hAnsi="Arial" w:cs="Arial"/>
        </w:rPr>
        <w:t xml:space="preserve"> S.A. (UNAGRO), </w:t>
      </w:r>
      <w:r w:rsidRPr="00DA6CC6">
        <w:rPr>
          <w:rFonts w:ascii="Arial" w:hAnsi="Arial" w:cs="Arial"/>
        </w:rPr>
        <w:t xml:space="preserve">contra </w:t>
      </w:r>
      <w:r>
        <w:rPr>
          <w:rFonts w:ascii="Arial" w:hAnsi="Arial" w:cs="Arial"/>
        </w:rPr>
        <w:t>el</w:t>
      </w:r>
      <w:r w:rsidRPr="00DA6CC6">
        <w:rPr>
          <w:rFonts w:ascii="Arial" w:hAnsi="Arial" w:cs="Arial"/>
        </w:rPr>
        <w:t xml:space="preserve"> Juez Agroambiental de</w:t>
      </w:r>
      <w:r>
        <w:rPr>
          <w:rFonts w:ascii="Arial" w:hAnsi="Arial" w:cs="Arial"/>
        </w:rPr>
        <w:t xml:space="preserve"> </w:t>
      </w:r>
      <w:r w:rsidR="00716C2C">
        <w:rPr>
          <w:rFonts w:ascii="Arial" w:hAnsi="Arial" w:cs="Arial"/>
        </w:rPr>
        <w:t xml:space="preserve">Montero </w:t>
      </w:r>
      <w:r>
        <w:rPr>
          <w:rFonts w:ascii="Arial" w:hAnsi="Arial" w:cs="Arial"/>
        </w:rPr>
        <w:t xml:space="preserve">del departamento de </w:t>
      </w:r>
      <w:r w:rsidR="00716C2C">
        <w:rPr>
          <w:rFonts w:ascii="Arial" w:hAnsi="Arial" w:cs="Arial"/>
        </w:rPr>
        <w:t>Santa Cruz</w:t>
      </w:r>
      <w:r>
        <w:rPr>
          <w:rFonts w:ascii="Arial" w:hAnsi="Arial" w:cs="Arial"/>
        </w:rPr>
        <w:t>,</w:t>
      </w:r>
      <w:r w:rsidRPr="00860019">
        <w:rPr>
          <w:rFonts w:ascii="Arial" w:hAnsi="Arial" w:cs="Arial"/>
        </w:rPr>
        <w:t xml:space="preserve"> </w:t>
      </w:r>
      <w:r w:rsidRPr="00DA6CC6">
        <w:rPr>
          <w:rFonts w:ascii="Arial" w:hAnsi="Arial" w:cs="Arial"/>
        </w:rPr>
        <w:t>debiendo dicha autoridad jurisdiccional continuar con el conocimiento de la tramitación del proceso</w:t>
      </w:r>
      <w:r>
        <w:rPr>
          <w:rFonts w:ascii="Arial" w:hAnsi="Arial" w:cs="Arial"/>
        </w:rPr>
        <w:t xml:space="preserve"> </w:t>
      </w:r>
      <w:r w:rsidR="00716C2C">
        <w:rPr>
          <w:rFonts w:ascii="Arial" w:hAnsi="Arial" w:cs="Arial"/>
        </w:rPr>
        <w:t>ejecutivo en ejecución de sentencia.</w:t>
      </w:r>
    </w:p>
    <w:p w:rsidR="00557EF4" w:rsidRPr="00DA6CC6" w:rsidRDefault="00557EF4" w:rsidP="00557EF4">
      <w:pPr>
        <w:spacing w:line="360" w:lineRule="auto"/>
        <w:jc w:val="both"/>
        <w:rPr>
          <w:rFonts w:ascii="Arial" w:hAnsi="Arial" w:cs="Arial"/>
          <w:b/>
        </w:rPr>
      </w:pPr>
      <w:r w:rsidRPr="00DA6CC6">
        <w:rPr>
          <w:rFonts w:ascii="Arial" w:hAnsi="Arial" w:cs="Arial"/>
          <w:b/>
        </w:rPr>
        <w:t>Regístrese</w:t>
      </w:r>
      <w:r>
        <w:rPr>
          <w:rFonts w:ascii="Arial" w:hAnsi="Arial" w:cs="Arial"/>
          <w:b/>
        </w:rPr>
        <w:t>,</w:t>
      </w:r>
      <w:r w:rsidRPr="00DA6CC6">
        <w:rPr>
          <w:rFonts w:ascii="Arial" w:hAnsi="Arial" w:cs="Arial"/>
          <w:b/>
        </w:rPr>
        <w:t xml:space="preserve"> notifíquese</w:t>
      </w:r>
      <w:r>
        <w:rPr>
          <w:rFonts w:ascii="Arial" w:hAnsi="Arial" w:cs="Arial"/>
          <w:b/>
        </w:rPr>
        <w:t xml:space="preserve"> y devuélvase</w:t>
      </w:r>
      <w:r w:rsidRPr="00DA6CC6">
        <w:rPr>
          <w:rFonts w:ascii="Arial" w:hAnsi="Arial" w:cs="Arial"/>
          <w:b/>
        </w:rPr>
        <w:t>.</w:t>
      </w:r>
    </w:p>
    <w:p w:rsidR="00557EF4" w:rsidRPr="00DA6CC6" w:rsidRDefault="00557EF4" w:rsidP="00557EF4">
      <w:pPr>
        <w:spacing w:line="360" w:lineRule="auto"/>
        <w:jc w:val="both"/>
        <w:rPr>
          <w:rFonts w:ascii="Arial" w:hAnsi="Arial" w:cs="Arial"/>
        </w:rPr>
      </w:pPr>
    </w:p>
    <w:p w:rsidR="00557EF4" w:rsidRPr="00DA6CC6" w:rsidRDefault="00557EF4" w:rsidP="00557EF4">
      <w:pPr>
        <w:spacing w:line="360" w:lineRule="auto"/>
        <w:jc w:val="right"/>
        <w:rPr>
          <w:rFonts w:ascii="Arial" w:hAnsi="Arial" w:cs="Arial"/>
        </w:rPr>
      </w:pPr>
    </w:p>
    <w:p w:rsidR="00557EF4" w:rsidRPr="00DA6CC6" w:rsidRDefault="00557EF4" w:rsidP="00557EF4">
      <w:pPr>
        <w:spacing w:line="360" w:lineRule="auto"/>
        <w:jc w:val="both"/>
        <w:rPr>
          <w:rFonts w:ascii="Arial" w:hAnsi="Arial" w:cs="Arial"/>
        </w:rPr>
      </w:pPr>
    </w:p>
    <w:p w:rsidR="00557EF4" w:rsidRPr="00DA6CC6" w:rsidRDefault="00557EF4" w:rsidP="005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57EF4" w:rsidRPr="00DA6CC6" w:rsidRDefault="00557EF4" w:rsidP="00557EF4">
      <w:pPr>
        <w:spacing w:line="360" w:lineRule="auto"/>
        <w:jc w:val="both"/>
        <w:rPr>
          <w:rFonts w:ascii="Arial" w:hAnsi="Arial" w:cs="Arial"/>
        </w:rPr>
      </w:pPr>
    </w:p>
    <w:p w:rsidR="00557EF4" w:rsidRPr="00DA6CC6" w:rsidRDefault="00557EF4" w:rsidP="00557EF4">
      <w:pPr>
        <w:spacing w:line="360" w:lineRule="auto"/>
        <w:jc w:val="both"/>
        <w:rPr>
          <w:rFonts w:ascii="Arial" w:hAnsi="Arial" w:cs="Arial"/>
        </w:rPr>
      </w:pPr>
    </w:p>
    <w:p w:rsidR="006114BB" w:rsidRDefault="006114BB"/>
    <w:sectPr w:rsidR="006114BB" w:rsidSect="00A825B4">
      <w:headerReference w:type="default" r:id="rId7"/>
      <w:pgSz w:w="12242" w:h="18722" w:code="258"/>
      <w:pgMar w:top="2268" w:right="1134" w:bottom="1134" w:left="2268" w:header="1440" w:footer="709" w:gutter="0"/>
      <w:cols w:space="708"/>
      <w:noEndnote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D0D" w:rsidRDefault="00300D0D">
      <w:r>
        <w:separator/>
      </w:r>
    </w:p>
  </w:endnote>
  <w:endnote w:type="continuationSeparator" w:id="0">
    <w:p w:rsidR="00300D0D" w:rsidRDefault="00300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D0D" w:rsidRDefault="00300D0D">
      <w:r>
        <w:separator/>
      </w:r>
    </w:p>
  </w:footnote>
  <w:footnote w:type="continuationSeparator" w:id="0">
    <w:p w:rsidR="00300D0D" w:rsidRDefault="00300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22" w:rsidRDefault="009624D6">
    <w:pPr>
      <w:pStyle w:val="Encabezado"/>
      <w:jc w:val="right"/>
      <w:rPr>
        <w:b/>
        <w:bCs/>
        <w:i/>
        <w:iCs/>
        <w:sz w:val="20"/>
        <w:lang w:val="es-MX"/>
      </w:rPr>
    </w:pPr>
  </w:p>
  <w:p w:rsidR="00D55822" w:rsidRDefault="009624D6">
    <w:pPr>
      <w:pStyle w:val="Encabezado"/>
      <w:jc w:val="right"/>
      <w:rPr>
        <w:b/>
        <w:bCs/>
        <w:i/>
        <w:iCs/>
        <w:sz w:val="20"/>
        <w:lang w:val="es-MX"/>
      </w:rPr>
    </w:pPr>
  </w:p>
  <w:p w:rsidR="00D55822" w:rsidRDefault="009624D6">
    <w:pPr>
      <w:pStyle w:val="Encabezado"/>
      <w:jc w:val="right"/>
      <w:rPr>
        <w:b/>
        <w:bCs/>
        <w:i/>
        <w:iCs/>
        <w:sz w:val="20"/>
        <w:lang w:val="es-MX"/>
      </w:rPr>
    </w:pPr>
  </w:p>
  <w:p w:rsidR="00D55822" w:rsidRDefault="009624D6">
    <w:pPr>
      <w:pStyle w:val="Encabezado"/>
      <w:jc w:val="right"/>
      <w:rPr>
        <w:lang w:val="es-MX"/>
      </w:rPr>
    </w:pPr>
  </w:p>
  <w:p w:rsidR="00D55822" w:rsidRDefault="009624D6">
    <w:pPr>
      <w:pStyle w:val="Encabezado"/>
      <w:jc w:val="right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EF4"/>
    <w:rsid w:val="00032408"/>
    <w:rsid w:val="00081ED3"/>
    <w:rsid w:val="000B4546"/>
    <w:rsid w:val="00100CCC"/>
    <w:rsid w:val="00170C87"/>
    <w:rsid w:val="002078EA"/>
    <w:rsid w:val="00300D0D"/>
    <w:rsid w:val="00310C2D"/>
    <w:rsid w:val="003C6BE5"/>
    <w:rsid w:val="003D39E2"/>
    <w:rsid w:val="00535BA9"/>
    <w:rsid w:val="00557EF4"/>
    <w:rsid w:val="0057608A"/>
    <w:rsid w:val="005908CC"/>
    <w:rsid w:val="006114BB"/>
    <w:rsid w:val="00716C2C"/>
    <w:rsid w:val="007D1A44"/>
    <w:rsid w:val="008728A6"/>
    <w:rsid w:val="008926A1"/>
    <w:rsid w:val="009624D6"/>
    <w:rsid w:val="00A57495"/>
    <w:rsid w:val="00A60F43"/>
    <w:rsid w:val="00A825B4"/>
    <w:rsid w:val="00A92DED"/>
    <w:rsid w:val="00B249B9"/>
    <w:rsid w:val="00BC5526"/>
    <w:rsid w:val="00BD621B"/>
    <w:rsid w:val="00C34BEE"/>
    <w:rsid w:val="00CC0B86"/>
    <w:rsid w:val="00CC1800"/>
    <w:rsid w:val="00CF24E6"/>
    <w:rsid w:val="00D83577"/>
    <w:rsid w:val="00E87D94"/>
    <w:rsid w:val="00F4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2179A"/>
  <w15:chartTrackingRefBased/>
  <w15:docId w15:val="{ABF5FBCE-F62B-4369-AA9C-9C238ED3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semiHidden/>
    <w:rsid w:val="00557EF4"/>
    <w:pPr>
      <w:jc w:val="both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57EF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557EF4"/>
    <w:pPr>
      <w:spacing w:line="360" w:lineRule="auto"/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rsid w:val="00557EF4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semiHidden/>
    <w:rsid w:val="00557E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557EF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0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D5701-384A-44E6-B35A-C4EECAAE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1480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Davalos Vargas</dc:creator>
  <cp:keywords/>
  <dc:description/>
  <cp:lastModifiedBy>Camilo Ramirez Ramos</cp:lastModifiedBy>
  <cp:revision>16</cp:revision>
  <dcterms:created xsi:type="dcterms:W3CDTF">2024-12-03T19:13:00Z</dcterms:created>
  <dcterms:modified xsi:type="dcterms:W3CDTF">2024-12-06T22:10:00Z</dcterms:modified>
</cp:coreProperties>
</file>